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BB596" w14:textId="77777777" w:rsidR="00A656FD" w:rsidRPr="00A656FD" w:rsidRDefault="00A656FD" w:rsidP="00A656FD">
      <w:pPr>
        <w:shd w:val="clear" w:color="auto" w:fill="FFFFFF"/>
        <w:jc w:val="both"/>
        <w:outlineLvl w:val="0"/>
        <w:rPr>
          <w:rFonts w:cs="Times New Roman"/>
          <w:b/>
          <w:bCs/>
          <w:color w:val="000000" w:themeColor="text1"/>
        </w:rPr>
      </w:pPr>
      <w:r w:rsidRPr="00A656FD">
        <w:rPr>
          <w:rFonts w:cs="Times New Roman"/>
          <w:b/>
          <w:bCs/>
          <w:color w:val="000000" w:themeColor="text1"/>
        </w:rPr>
        <w:t>Response to Scottish Government’s “Energy Efficient Scotland Consultation: Making our homes and buildings warmer, greener and more efficient”, July 2018</w:t>
      </w:r>
    </w:p>
    <w:p w14:paraId="5B320FA3" w14:textId="77777777" w:rsidR="00A656FD" w:rsidRPr="00A656FD" w:rsidRDefault="00A656FD" w:rsidP="00A656FD">
      <w:pPr>
        <w:shd w:val="clear" w:color="auto" w:fill="FFFFFF"/>
        <w:jc w:val="both"/>
        <w:outlineLvl w:val="0"/>
        <w:rPr>
          <w:rFonts w:cs="Times New Roman"/>
          <w:bCs/>
          <w:color w:val="000000" w:themeColor="text1"/>
        </w:rPr>
      </w:pPr>
    </w:p>
    <w:p w14:paraId="2A8ED062" w14:textId="77777777" w:rsidR="00A656FD" w:rsidRPr="00A656FD" w:rsidRDefault="00A656FD" w:rsidP="00A656FD">
      <w:pPr>
        <w:shd w:val="clear" w:color="auto" w:fill="FFFFFF"/>
        <w:jc w:val="both"/>
        <w:outlineLvl w:val="0"/>
        <w:rPr>
          <w:rFonts w:cs="Times New Roman"/>
          <w:bCs/>
          <w:color w:val="000000" w:themeColor="text1"/>
        </w:rPr>
      </w:pPr>
      <w:r w:rsidRPr="00A656FD">
        <w:rPr>
          <w:rFonts w:cs="Times New Roman"/>
          <w:bCs/>
          <w:color w:val="000000" w:themeColor="text1"/>
        </w:rPr>
        <w:t>Authors: Dr Faye Wade, Dr Ruth Bush, Professor Jan Webb</w:t>
      </w:r>
    </w:p>
    <w:p w14:paraId="43DD1638" w14:textId="77777777" w:rsidR="00A656FD" w:rsidRPr="00A656FD" w:rsidRDefault="00A656FD" w:rsidP="00A656FD">
      <w:pPr>
        <w:shd w:val="clear" w:color="auto" w:fill="FFFFFF"/>
        <w:jc w:val="both"/>
        <w:outlineLvl w:val="0"/>
        <w:rPr>
          <w:rFonts w:cs="Times New Roman"/>
          <w:bCs/>
          <w:color w:val="000000" w:themeColor="text1"/>
        </w:rPr>
      </w:pPr>
    </w:p>
    <w:p w14:paraId="13AA3B49" w14:textId="2B34CE55" w:rsidR="00A656FD" w:rsidRPr="00A656FD" w:rsidRDefault="003F6279" w:rsidP="00A656FD">
      <w:pPr>
        <w:shd w:val="clear" w:color="auto" w:fill="FFFFFF"/>
        <w:jc w:val="both"/>
        <w:outlineLvl w:val="0"/>
        <w:rPr>
          <w:rFonts w:cs="Times New Roman"/>
          <w:bCs/>
          <w:color w:val="000000" w:themeColor="text1"/>
        </w:rPr>
      </w:pPr>
      <w:r>
        <w:rPr>
          <w:rFonts w:cs="Times New Roman"/>
          <w:bCs/>
          <w:color w:val="000000" w:themeColor="text1"/>
        </w:rPr>
        <w:t xml:space="preserve">Heat and the City team, </w:t>
      </w:r>
      <w:r w:rsidR="00A656FD" w:rsidRPr="00A656FD">
        <w:rPr>
          <w:rFonts w:cs="Times New Roman"/>
          <w:bCs/>
          <w:color w:val="000000" w:themeColor="text1"/>
        </w:rPr>
        <w:t xml:space="preserve">School of Social and Political Science, University of Edinburgh </w:t>
      </w:r>
    </w:p>
    <w:p w14:paraId="04B12A4D" w14:textId="77777777" w:rsidR="00A656FD" w:rsidRPr="00A656FD" w:rsidRDefault="00A656FD" w:rsidP="00A656FD">
      <w:pPr>
        <w:shd w:val="clear" w:color="auto" w:fill="FFFFFF"/>
        <w:jc w:val="both"/>
        <w:outlineLvl w:val="0"/>
        <w:rPr>
          <w:rFonts w:cs="Times New Roman"/>
          <w:bCs/>
          <w:color w:val="000000" w:themeColor="text1"/>
        </w:rPr>
      </w:pPr>
      <w:r w:rsidRPr="00A656FD">
        <w:rPr>
          <w:rFonts w:cs="Times New Roman"/>
          <w:bCs/>
          <w:color w:val="000000" w:themeColor="text1"/>
        </w:rPr>
        <w:t>Chisholm House, University of Edinburgh, High School Yards, Edinburgh, EH1 1LZ</w:t>
      </w:r>
    </w:p>
    <w:p w14:paraId="1BB08A17" w14:textId="77777777" w:rsidR="00A656FD" w:rsidRPr="00A656FD" w:rsidRDefault="00A656FD" w:rsidP="00A656FD">
      <w:pPr>
        <w:shd w:val="clear" w:color="auto" w:fill="FFFFFF"/>
        <w:jc w:val="both"/>
        <w:outlineLvl w:val="0"/>
        <w:rPr>
          <w:rFonts w:cs="Times New Roman"/>
          <w:bCs/>
          <w:color w:val="000000" w:themeColor="text1"/>
        </w:rPr>
      </w:pPr>
    </w:p>
    <w:p w14:paraId="5EAE5E15" w14:textId="77777777" w:rsidR="00A656FD" w:rsidRPr="00A656FD" w:rsidRDefault="00A656FD" w:rsidP="00A656FD">
      <w:pPr>
        <w:shd w:val="clear" w:color="auto" w:fill="FFFFFF"/>
        <w:jc w:val="both"/>
        <w:outlineLvl w:val="0"/>
        <w:rPr>
          <w:rFonts w:cs="Times New Roman"/>
          <w:bCs/>
          <w:color w:val="000000" w:themeColor="text1"/>
        </w:rPr>
      </w:pPr>
      <w:r w:rsidRPr="00A656FD">
        <w:rPr>
          <w:rFonts w:cs="Times New Roman"/>
          <w:bCs/>
          <w:color w:val="000000" w:themeColor="text1"/>
        </w:rPr>
        <w:t xml:space="preserve">We are happy for our response to be published with our names, and for Scottish Government to contact us. </w:t>
      </w:r>
    </w:p>
    <w:p w14:paraId="625C41A4" w14:textId="77777777" w:rsidR="00A656FD" w:rsidRPr="00A656FD" w:rsidRDefault="00A656FD" w:rsidP="00A656FD">
      <w:pPr>
        <w:shd w:val="clear" w:color="auto" w:fill="FFFFFF"/>
        <w:jc w:val="both"/>
        <w:outlineLvl w:val="0"/>
        <w:rPr>
          <w:rFonts w:cs="Times New Roman"/>
          <w:bCs/>
          <w:color w:val="000000" w:themeColor="text1"/>
        </w:rPr>
      </w:pPr>
    </w:p>
    <w:p w14:paraId="084F0DA5" w14:textId="77777777" w:rsidR="00A656FD" w:rsidRPr="00A656FD" w:rsidRDefault="00A656FD" w:rsidP="00A656FD">
      <w:pPr>
        <w:shd w:val="clear" w:color="auto" w:fill="FFFFFF"/>
        <w:jc w:val="both"/>
        <w:outlineLvl w:val="0"/>
        <w:rPr>
          <w:rFonts w:cs="Times New Roman"/>
          <w:bCs/>
          <w:color w:val="000000" w:themeColor="text1"/>
        </w:rPr>
      </w:pPr>
      <w:r w:rsidRPr="00A656FD">
        <w:rPr>
          <w:rFonts w:cs="Times New Roman"/>
          <w:bCs/>
          <w:color w:val="000000" w:themeColor="text1"/>
        </w:rPr>
        <w:t xml:space="preserve">For more information on our research on policy and practice for heat and energy efficiency, please visit </w:t>
      </w:r>
      <w:hyperlink r:id="rId5" w:history="1">
        <w:r w:rsidRPr="00A656FD">
          <w:rPr>
            <w:rStyle w:val="Hyperlink"/>
            <w:rFonts w:cs="Times New Roman"/>
            <w:bCs/>
            <w:color w:val="000000" w:themeColor="text1"/>
          </w:rPr>
          <w:t>www.heatandthecity.org.uk</w:t>
        </w:r>
      </w:hyperlink>
      <w:r w:rsidRPr="00A656FD">
        <w:rPr>
          <w:rFonts w:cs="Times New Roman"/>
          <w:bCs/>
          <w:color w:val="000000" w:themeColor="text1"/>
        </w:rPr>
        <w:t>.</w:t>
      </w:r>
    </w:p>
    <w:p w14:paraId="5BCB16FB" w14:textId="77777777" w:rsidR="00A656FD" w:rsidRPr="00A656FD" w:rsidRDefault="00A656FD" w:rsidP="00A656FD">
      <w:pPr>
        <w:pBdr>
          <w:bottom w:val="single" w:sz="6" w:space="1" w:color="auto"/>
        </w:pBdr>
        <w:shd w:val="clear" w:color="auto" w:fill="FFFFFF"/>
        <w:jc w:val="both"/>
        <w:outlineLvl w:val="0"/>
        <w:rPr>
          <w:rFonts w:cs="Times New Roman"/>
          <w:b/>
          <w:bCs/>
          <w:color w:val="000000" w:themeColor="text1"/>
        </w:rPr>
      </w:pPr>
      <w:r w:rsidRPr="00A656FD">
        <w:rPr>
          <w:rFonts w:cs="Times New Roman"/>
          <w:b/>
          <w:bCs/>
          <w:color w:val="000000" w:themeColor="text1"/>
        </w:rPr>
        <w:t xml:space="preserve"> </w:t>
      </w:r>
    </w:p>
    <w:p w14:paraId="193D8330" w14:textId="77777777" w:rsidR="00A656FD" w:rsidRPr="00A656FD" w:rsidRDefault="00A656FD" w:rsidP="00C13EBB">
      <w:pPr>
        <w:shd w:val="clear" w:color="auto" w:fill="FFFFFF"/>
        <w:jc w:val="both"/>
        <w:rPr>
          <w:rFonts w:cs="Times New Roman"/>
          <w:color w:val="000000" w:themeColor="text1"/>
        </w:rPr>
      </w:pPr>
    </w:p>
    <w:p w14:paraId="32898CDD" w14:textId="77777777" w:rsidR="00C13EBB" w:rsidRPr="00CC6C52" w:rsidRDefault="00C13EBB" w:rsidP="00C13EBB">
      <w:pPr>
        <w:pStyle w:val="ListParagraph"/>
        <w:numPr>
          <w:ilvl w:val="0"/>
          <w:numId w:val="1"/>
        </w:numPr>
        <w:shd w:val="clear" w:color="auto" w:fill="FFFFFF"/>
        <w:jc w:val="both"/>
        <w:rPr>
          <w:rFonts w:cs="Times New Roman"/>
          <w:i/>
          <w:color w:val="000000" w:themeColor="text1"/>
        </w:rPr>
      </w:pPr>
      <w:r w:rsidRPr="00CC6C52">
        <w:rPr>
          <w:rFonts w:cs="Times New Roman"/>
          <w:i/>
          <w:color w:val="000000" w:themeColor="text1"/>
        </w:rPr>
        <w:t>What are your views on our proposal for owner occupied and private rented properties to achieve the Long-Term Domestic Standard </w:t>
      </w:r>
      <w:r w:rsidRPr="00CC6C52">
        <w:rPr>
          <w:rFonts w:cs="Times New Roman"/>
          <w:i/>
          <w:color w:val="000000" w:themeColor="text1"/>
          <w:bdr w:val="none" w:sz="0" w:space="0" w:color="auto" w:frame="1"/>
        </w:rPr>
        <w:t>EPC</w:t>
      </w:r>
      <w:r w:rsidRPr="00CC6C52">
        <w:rPr>
          <w:rFonts w:cs="Times New Roman"/>
          <w:i/>
          <w:color w:val="000000" w:themeColor="text1"/>
        </w:rPr>
        <w:t> Energy Efficiency Rating Band C by 2040 at the latest?</w:t>
      </w:r>
    </w:p>
    <w:p w14:paraId="61EDC3A3" w14:textId="77777777" w:rsidR="00C13EBB" w:rsidRPr="00A656FD" w:rsidRDefault="00C13EBB" w:rsidP="00C13EBB">
      <w:pPr>
        <w:shd w:val="clear" w:color="auto" w:fill="FFFFFF"/>
        <w:jc w:val="both"/>
        <w:rPr>
          <w:rFonts w:cs="Times New Roman"/>
          <w:color w:val="000000" w:themeColor="text1"/>
        </w:rPr>
      </w:pPr>
    </w:p>
    <w:p w14:paraId="79773DBF" w14:textId="77777777" w:rsidR="00C13EBB" w:rsidRPr="00A656FD" w:rsidRDefault="00C13EBB" w:rsidP="00C13EBB">
      <w:pPr>
        <w:shd w:val="clear" w:color="auto" w:fill="FFFFFF"/>
        <w:jc w:val="both"/>
        <w:rPr>
          <w:rFonts w:cs="Times New Roman"/>
          <w:color w:val="000000" w:themeColor="text1"/>
        </w:rPr>
      </w:pPr>
      <w:r w:rsidRPr="00A656FD">
        <w:rPr>
          <w:rFonts w:cs="Times New Roman"/>
          <w:color w:val="000000" w:themeColor="text1"/>
        </w:rPr>
        <w:t xml:space="preserve">Local Authorities have expressed a preference for longer-term standards for aligning towards a common goal and it is positive that a long-term domestic standard is being sought; however, we suggest that the targets should be much more ambitious. 2040 is a distant date for achieving EPC C. This is especially concerning when, as noted in paragraph 14 of this consultation document, the median cost per home is estimated as relatively low at £3,500 and approximately 40% of homes are already at an EPC C rating. The B rating in the social housing sector is positive; however, the targets currently proposed for all sectors are only an incremental step. Government needs to be more ambitious now, working towards A-rated and near-zero carbon homes across all sectors in order to provide clear messaging for the types of activity expected and build momentum within markets and supply chains for 2040 and 2050 goals. </w:t>
      </w:r>
    </w:p>
    <w:p w14:paraId="6E88BA0D" w14:textId="77777777" w:rsidR="00C13EBB" w:rsidRPr="00A656FD" w:rsidRDefault="00C13EBB" w:rsidP="00C13EBB">
      <w:pPr>
        <w:shd w:val="clear" w:color="auto" w:fill="FFFFFF"/>
        <w:jc w:val="both"/>
        <w:rPr>
          <w:color w:val="000000" w:themeColor="text1"/>
        </w:rPr>
      </w:pPr>
      <w:r w:rsidRPr="00A656FD">
        <w:rPr>
          <w:rFonts w:cs="Times New Roman"/>
          <w:color w:val="000000" w:themeColor="text1"/>
        </w:rPr>
        <w:t xml:space="preserve"> </w:t>
      </w:r>
    </w:p>
    <w:p w14:paraId="0E5673B2" w14:textId="77777777" w:rsidR="00C13EBB" w:rsidRPr="00A656FD" w:rsidRDefault="00C13EBB" w:rsidP="00C13EBB">
      <w:pPr>
        <w:shd w:val="clear" w:color="auto" w:fill="FFFFFF"/>
        <w:jc w:val="both"/>
        <w:rPr>
          <w:rFonts w:cs="Times New Roman"/>
          <w:i/>
          <w:color w:val="000000" w:themeColor="text1"/>
        </w:rPr>
      </w:pPr>
      <w:r w:rsidRPr="00A656FD">
        <w:rPr>
          <w:color w:val="000000" w:themeColor="text1"/>
        </w:rPr>
        <w:t xml:space="preserve">There is a need to develop a much clearer definition of ‘technically feasible and cost-effective’. How are technical feasibility and cost effectiveness going to be determined? And for whom will cost-effectiveness apply? There is a clear need to ensure that these definitions are sufficiently limited so that these phrases do not become a loophole through which people can evade the requirement to retrofit. Having such a loophole will also </w:t>
      </w:r>
      <w:r w:rsidRPr="00A656FD">
        <w:rPr>
          <w:rFonts w:cs="Times New Roman"/>
          <w:color w:val="000000" w:themeColor="text1"/>
        </w:rPr>
        <w:t>incur administrative costs of dealing with potentially burdensome applications for exemption.</w:t>
      </w:r>
    </w:p>
    <w:p w14:paraId="25A12797" w14:textId="77777777" w:rsidR="004018CE" w:rsidRPr="00A656FD" w:rsidRDefault="004018CE">
      <w:pPr>
        <w:rPr>
          <w:color w:val="000000" w:themeColor="text1"/>
        </w:rPr>
      </w:pPr>
    </w:p>
    <w:p w14:paraId="58C4577B" w14:textId="5E508C54" w:rsidR="00C13EBB" w:rsidRPr="00CC6C52" w:rsidRDefault="00C13EBB" w:rsidP="00CC6C52">
      <w:pPr>
        <w:pStyle w:val="ListParagraph"/>
        <w:numPr>
          <w:ilvl w:val="0"/>
          <w:numId w:val="1"/>
        </w:numPr>
        <w:shd w:val="clear" w:color="auto" w:fill="FFFFFF"/>
        <w:jc w:val="both"/>
        <w:rPr>
          <w:rFonts w:cs="Times New Roman"/>
          <w:i/>
          <w:color w:val="000000" w:themeColor="text1"/>
        </w:rPr>
      </w:pPr>
      <w:r w:rsidRPr="00CC6C52">
        <w:rPr>
          <w:rFonts w:cs="Times New Roman"/>
          <w:i/>
          <w:color w:val="000000" w:themeColor="text1"/>
        </w:rPr>
        <w:t>Do you think we should allow for situations where a lower standard is acceptable?</w:t>
      </w:r>
    </w:p>
    <w:p w14:paraId="363304EB" w14:textId="77777777" w:rsidR="00CC6C52" w:rsidRPr="00CC6C52" w:rsidRDefault="00CC6C52" w:rsidP="00CC6C52">
      <w:pPr>
        <w:pStyle w:val="ListParagraph"/>
        <w:shd w:val="clear" w:color="auto" w:fill="FFFFFF"/>
        <w:ind w:left="380"/>
        <w:jc w:val="both"/>
        <w:rPr>
          <w:rFonts w:cs="Times New Roman"/>
          <w:i/>
          <w:color w:val="000000" w:themeColor="text1"/>
        </w:rPr>
      </w:pPr>
    </w:p>
    <w:p w14:paraId="7F5D0084" w14:textId="77777777" w:rsidR="00C13EBB" w:rsidRPr="00A656FD" w:rsidRDefault="00C13EBB" w:rsidP="00C13EBB">
      <w:pPr>
        <w:shd w:val="clear" w:color="auto" w:fill="FFFFFF"/>
        <w:jc w:val="both"/>
        <w:rPr>
          <w:rFonts w:cs="Times New Roman"/>
          <w:color w:val="000000" w:themeColor="text1"/>
        </w:rPr>
      </w:pPr>
      <w:r w:rsidRPr="00A656FD">
        <w:rPr>
          <w:rFonts w:cs="Times New Roman"/>
          <w:color w:val="000000" w:themeColor="text1"/>
        </w:rPr>
        <w:t xml:space="preserve">As far as possible, a lower standard should not be accepted. Action in retrofitting buildings has been slow for too long and lower standards will not support the Government in meeting the suggested targets. </w:t>
      </w:r>
    </w:p>
    <w:p w14:paraId="2DE9CB4E" w14:textId="77777777" w:rsidR="00C13EBB" w:rsidRPr="00A656FD" w:rsidRDefault="00C13EBB" w:rsidP="00C13EBB">
      <w:pPr>
        <w:shd w:val="clear" w:color="auto" w:fill="FFFFFF"/>
        <w:jc w:val="both"/>
        <w:rPr>
          <w:rFonts w:cs="Times New Roman"/>
          <w:color w:val="000000" w:themeColor="text1"/>
        </w:rPr>
      </w:pPr>
    </w:p>
    <w:p w14:paraId="7D2932D8" w14:textId="77777777" w:rsidR="00C13EBB" w:rsidRPr="00CC6C52" w:rsidRDefault="00C13EBB" w:rsidP="00C13EBB">
      <w:pPr>
        <w:shd w:val="clear" w:color="auto" w:fill="FFFFFF"/>
        <w:jc w:val="both"/>
        <w:rPr>
          <w:rFonts w:cs="Times New Roman"/>
          <w:i/>
          <w:color w:val="000000" w:themeColor="text1"/>
        </w:rPr>
      </w:pPr>
      <w:r w:rsidRPr="00CC6C52">
        <w:rPr>
          <w:rFonts w:cs="Times New Roman"/>
          <w:b/>
          <w:bCs/>
          <w:i/>
          <w:color w:val="000000" w:themeColor="text1"/>
        </w:rPr>
        <w:t>3. </w:t>
      </w:r>
      <w:r w:rsidRPr="00CC6C52">
        <w:rPr>
          <w:rFonts w:cs="Times New Roman"/>
          <w:i/>
          <w:color w:val="000000" w:themeColor="text1"/>
        </w:rPr>
        <w:t>Do you think we should allow for situations where a longer period for improvement is allowed? Please explain your answer, giving examples.</w:t>
      </w:r>
    </w:p>
    <w:p w14:paraId="30907B8F" w14:textId="77777777" w:rsidR="00C13EBB" w:rsidRPr="00A656FD" w:rsidRDefault="00C13EBB" w:rsidP="00C13EBB">
      <w:pPr>
        <w:shd w:val="clear" w:color="auto" w:fill="FFFFFF"/>
        <w:jc w:val="both"/>
        <w:rPr>
          <w:rFonts w:cs="Times New Roman"/>
          <w:color w:val="000000" w:themeColor="text1"/>
        </w:rPr>
      </w:pPr>
    </w:p>
    <w:p w14:paraId="31E0F6CA" w14:textId="77777777" w:rsidR="00C13EBB" w:rsidRPr="00A656FD" w:rsidRDefault="00C13EBB" w:rsidP="00C13EBB">
      <w:pPr>
        <w:shd w:val="clear" w:color="auto" w:fill="FFFFFF"/>
        <w:jc w:val="both"/>
        <w:outlineLvl w:val="0"/>
        <w:rPr>
          <w:rFonts w:cs="Times New Roman"/>
          <w:i/>
          <w:color w:val="000000" w:themeColor="text1"/>
        </w:rPr>
      </w:pPr>
      <w:r w:rsidRPr="00A656FD">
        <w:rPr>
          <w:color w:val="000000" w:themeColor="text1"/>
        </w:rPr>
        <w:lastRenderedPageBreak/>
        <w:t>Although an EPC might suggest that certain measures would be technically and economically feasible for a home, it is important to also allow for the capacity of the household to undertake the disruption of installing certain measures. In the SEEP Phase 1 pilots (Bush et al., 2018), programme managers seeking to deliver measures to more vulnerable households found that it was necessary to choose measures according to the capacity of a household to go through the disruption of the works. They</w:t>
      </w:r>
      <w:r w:rsidRPr="00A656FD">
        <w:rPr>
          <w:b/>
          <w:bCs/>
          <w:color w:val="000000" w:themeColor="text1"/>
        </w:rPr>
        <w:t xml:space="preserve"> </w:t>
      </w:r>
      <w:r w:rsidRPr="00A656FD">
        <w:rPr>
          <w:color w:val="000000" w:themeColor="text1"/>
        </w:rPr>
        <w:t>tailored the energy efficiency measures that were recommended for installation to the needs and abilities of the household and this resulted in higher uptake of measures.</w:t>
      </w:r>
      <w:r w:rsidRPr="00A656FD">
        <w:rPr>
          <w:b/>
          <w:bCs/>
          <w:color w:val="000000" w:themeColor="text1"/>
        </w:rPr>
        <w:t xml:space="preserve"> </w:t>
      </w:r>
      <w:r w:rsidRPr="00A656FD">
        <w:rPr>
          <w:color w:val="000000" w:themeColor="text1"/>
        </w:rPr>
        <w:t xml:space="preserve">For example, internal wall insulation was a particularly disruptive measure to install, so energy assessors tailored their recommendations to less intrusive measures when the householder felt this was too much for them.  </w:t>
      </w:r>
      <w:r w:rsidRPr="00A656FD">
        <w:rPr>
          <w:rFonts w:cs="Times New Roman"/>
          <w:color w:val="000000" w:themeColor="text1"/>
        </w:rPr>
        <w:t>Phase 1 SEEP pilots and social survey data also showed examples of households being unwilling to undertake significant works involving disruption due to ill health or older age or change in life circumstances such as family break up or bereavement. Additional support may be required for the hardest-to-treat properties and those groups who aren’t fuel poor but don’t necessarily have the disposable income to retrofit or take on the financial burden of a loan.</w:t>
      </w:r>
      <w:r w:rsidRPr="00A656FD">
        <w:rPr>
          <w:rFonts w:cs="Times New Roman"/>
          <w:i/>
          <w:color w:val="000000" w:themeColor="text1"/>
        </w:rPr>
        <w:t xml:space="preserve"> </w:t>
      </w:r>
    </w:p>
    <w:p w14:paraId="70DDDD8B" w14:textId="77777777" w:rsidR="00C13EBB" w:rsidRPr="00A656FD" w:rsidRDefault="00C13EBB">
      <w:pPr>
        <w:rPr>
          <w:color w:val="000000" w:themeColor="text1"/>
        </w:rPr>
      </w:pPr>
    </w:p>
    <w:p w14:paraId="0A890F9E" w14:textId="77777777" w:rsidR="00C13EBB" w:rsidRPr="00CC6C52" w:rsidRDefault="00C13EBB" w:rsidP="00C13EBB">
      <w:pPr>
        <w:shd w:val="clear" w:color="auto" w:fill="FFFFFF"/>
        <w:jc w:val="both"/>
        <w:rPr>
          <w:rFonts w:cs="Times New Roman"/>
          <w:i/>
          <w:color w:val="000000" w:themeColor="text1"/>
        </w:rPr>
      </w:pPr>
      <w:r w:rsidRPr="00CC6C52">
        <w:rPr>
          <w:rFonts w:cs="Times New Roman"/>
          <w:b/>
          <w:bCs/>
          <w:i/>
          <w:color w:val="000000" w:themeColor="text1"/>
        </w:rPr>
        <w:t>4. </w:t>
      </w:r>
      <w:r w:rsidRPr="00CC6C52">
        <w:rPr>
          <w:rFonts w:cs="Times New Roman"/>
          <w:i/>
          <w:color w:val="000000" w:themeColor="text1"/>
        </w:rPr>
        <w:t>We are proposing that the definition of a cost-effective measure is that it should pay back over its lifetime. What are your views on this definition?</w:t>
      </w:r>
    </w:p>
    <w:p w14:paraId="4728C616" w14:textId="77777777" w:rsidR="00C13EBB" w:rsidRPr="00A656FD" w:rsidRDefault="00C13EBB" w:rsidP="00C13EBB">
      <w:pPr>
        <w:shd w:val="clear" w:color="auto" w:fill="FFFFFF"/>
        <w:jc w:val="both"/>
        <w:rPr>
          <w:rFonts w:cs="Times New Roman"/>
          <w:color w:val="000000" w:themeColor="text1"/>
        </w:rPr>
      </w:pPr>
    </w:p>
    <w:p w14:paraId="024421D9" w14:textId="77777777" w:rsidR="00C13EBB" w:rsidRPr="00A656FD" w:rsidRDefault="00C13EBB" w:rsidP="00C13EBB">
      <w:pPr>
        <w:shd w:val="clear" w:color="auto" w:fill="FFFFFF"/>
        <w:jc w:val="both"/>
        <w:rPr>
          <w:rFonts w:cs="Times New Roman"/>
          <w:bCs/>
          <w:iCs/>
          <w:color w:val="000000" w:themeColor="text1"/>
        </w:rPr>
      </w:pPr>
      <w:r w:rsidRPr="00A656FD">
        <w:rPr>
          <w:rFonts w:cs="Times New Roman"/>
          <w:color w:val="000000" w:themeColor="text1"/>
        </w:rPr>
        <w:t xml:space="preserve">The proposed definition for a ‘cost-effective measure’ fails to account for a number of factors. The definition suggests that a product should pay back over its lifetime, but the product lifetime is not defined, nor is the notion of pay back. Pay back is determined by how a product is used. It is particularly important then to take into consideration the rebound effect of measures. For example, the Phase 1 SEEP pilots that received technical monitoring in the domestic sector showed similar energy-use levels of the households before and after measures were installed (Bush et al., 2018). However, the measures were associated with comfort gains. This makes it important to consider what ‘cost-effective’ incorporates – is this just financial gain? </w:t>
      </w:r>
      <w:r w:rsidRPr="00A656FD">
        <w:rPr>
          <w:rFonts w:cs="Times New Roman"/>
          <w:bCs/>
          <w:iCs/>
          <w:color w:val="000000" w:themeColor="text1"/>
        </w:rPr>
        <w:t>Social surveys used in the evaluation also showed that households sometimes had a poor understanding of how to control their heating system, which did not necessarily improve after installation of measures through the energy efficiency programme. If a “cost-effective” metric is to be used, it is important that householders receive support and engagement about how to realise these energy savings (and maximise carbon reductions). The perceived benefits of measures are wider than only financial payback of a measure. The Phase 1 SEEP pilots found that a number of other drivers were cited highly as reasons for undertaking the works:</w:t>
      </w:r>
    </w:p>
    <w:p w14:paraId="0AD32BDF" w14:textId="77777777" w:rsidR="00C13EBB" w:rsidRPr="00A656FD" w:rsidRDefault="00C13EBB" w:rsidP="00C13EBB">
      <w:pPr>
        <w:pStyle w:val="ListParagraph"/>
        <w:numPr>
          <w:ilvl w:val="0"/>
          <w:numId w:val="2"/>
        </w:numPr>
        <w:rPr>
          <w:color w:val="000000" w:themeColor="text1"/>
        </w:rPr>
      </w:pPr>
      <w:r w:rsidRPr="00A656FD">
        <w:rPr>
          <w:color w:val="000000" w:themeColor="text1"/>
        </w:rPr>
        <w:t>More comfortable home</w:t>
      </w:r>
    </w:p>
    <w:p w14:paraId="6246B9AB" w14:textId="77777777" w:rsidR="00C13EBB" w:rsidRPr="00A656FD" w:rsidRDefault="00C13EBB" w:rsidP="00C13EBB">
      <w:pPr>
        <w:pStyle w:val="ListParagraph"/>
        <w:numPr>
          <w:ilvl w:val="0"/>
          <w:numId w:val="2"/>
        </w:numPr>
        <w:rPr>
          <w:color w:val="000000" w:themeColor="text1"/>
        </w:rPr>
      </w:pPr>
      <w:r w:rsidRPr="00A656FD">
        <w:rPr>
          <w:color w:val="000000" w:themeColor="text1"/>
        </w:rPr>
        <w:t>Improved aesthetics of the home</w:t>
      </w:r>
    </w:p>
    <w:p w14:paraId="4E4DB3AC" w14:textId="77777777" w:rsidR="00C13EBB" w:rsidRPr="00A656FD" w:rsidRDefault="00C13EBB" w:rsidP="00C13EBB">
      <w:pPr>
        <w:pStyle w:val="ListParagraph"/>
        <w:numPr>
          <w:ilvl w:val="0"/>
          <w:numId w:val="2"/>
        </w:numPr>
        <w:rPr>
          <w:color w:val="000000" w:themeColor="text1"/>
        </w:rPr>
      </w:pPr>
      <w:r w:rsidRPr="00A656FD">
        <w:rPr>
          <w:color w:val="000000" w:themeColor="text1"/>
        </w:rPr>
        <w:t xml:space="preserve">In some cases it was perceived to add value to the property </w:t>
      </w:r>
    </w:p>
    <w:p w14:paraId="15F2A0E2" w14:textId="77777777" w:rsidR="00C13EBB" w:rsidRPr="00A656FD" w:rsidRDefault="00C13EBB" w:rsidP="00C13EBB">
      <w:pPr>
        <w:pStyle w:val="ListParagraph"/>
        <w:numPr>
          <w:ilvl w:val="0"/>
          <w:numId w:val="2"/>
        </w:numPr>
        <w:rPr>
          <w:color w:val="000000" w:themeColor="text1"/>
        </w:rPr>
      </w:pPr>
      <w:r w:rsidRPr="00A656FD">
        <w:rPr>
          <w:color w:val="000000" w:themeColor="text1"/>
        </w:rPr>
        <w:t>Mitigating climate change</w:t>
      </w:r>
    </w:p>
    <w:p w14:paraId="1812B7F3" w14:textId="77777777" w:rsidR="00C13EBB" w:rsidRPr="00A656FD" w:rsidRDefault="00C13EBB" w:rsidP="00C13EBB">
      <w:pPr>
        <w:pStyle w:val="ListParagraph"/>
        <w:ind w:left="0"/>
        <w:jc w:val="both"/>
        <w:rPr>
          <w:color w:val="000000" w:themeColor="text1"/>
        </w:rPr>
      </w:pPr>
      <w:r w:rsidRPr="00A656FD">
        <w:rPr>
          <w:color w:val="000000" w:themeColor="text1"/>
        </w:rPr>
        <w:t>It is therefore important to talk about the benefits of measures beyond only financial savings. This will also be beneficial in managing building occupants’ expectations if an energy efficiency intervention does not result in a financial saving.</w:t>
      </w:r>
    </w:p>
    <w:p w14:paraId="4E98F4BA" w14:textId="77777777" w:rsidR="00C13EBB" w:rsidRPr="00A656FD" w:rsidRDefault="00C13EBB">
      <w:pPr>
        <w:rPr>
          <w:color w:val="000000" w:themeColor="text1"/>
        </w:rPr>
      </w:pPr>
    </w:p>
    <w:p w14:paraId="5CF156E4" w14:textId="77777777" w:rsidR="00C13EBB" w:rsidRPr="00CC6C52" w:rsidRDefault="00C13EBB" w:rsidP="00C13EBB">
      <w:pPr>
        <w:shd w:val="clear" w:color="auto" w:fill="FFFFFF"/>
        <w:jc w:val="both"/>
        <w:rPr>
          <w:rFonts w:cs="Times New Roman"/>
          <w:i/>
          <w:color w:val="000000" w:themeColor="text1"/>
        </w:rPr>
      </w:pPr>
      <w:r w:rsidRPr="00CC6C52">
        <w:rPr>
          <w:rFonts w:cs="Times New Roman"/>
          <w:b/>
          <w:bCs/>
          <w:i/>
          <w:color w:val="000000" w:themeColor="text1"/>
        </w:rPr>
        <w:t>5. </w:t>
      </w:r>
      <w:r w:rsidRPr="00CC6C52">
        <w:rPr>
          <w:rFonts w:cs="Times New Roman"/>
          <w:i/>
          <w:color w:val="000000" w:themeColor="text1"/>
        </w:rPr>
        <w:t>What are your views on the issue of air quality in relation to the Long-Term Domestic Standard?</w:t>
      </w:r>
    </w:p>
    <w:p w14:paraId="319F4212" w14:textId="77777777" w:rsidR="00C13EBB" w:rsidRPr="00A656FD" w:rsidRDefault="00C13EBB" w:rsidP="00C13EBB">
      <w:pPr>
        <w:shd w:val="clear" w:color="auto" w:fill="FFFFFF"/>
        <w:jc w:val="both"/>
        <w:rPr>
          <w:rFonts w:cs="Times New Roman"/>
          <w:color w:val="000000" w:themeColor="text1"/>
        </w:rPr>
      </w:pPr>
    </w:p>
    <w:p w14:paraId="45B66CD4" w14:textId="77777777" w:rsidR="00C13EBB" w:rsidRPr="00A656FD" w:rsidRDefault="00C13EBB" w:rsidP="00C13EBB">
      <w:pPr>
        <w:shd w:val="clear" w:color="auto" w:fill="FFFFFF"/>
        <w:jc w:val="both"/>
        <w:rPr>
          <w:rFonts w:cs="Times New Roman"/>
          <w:color w:val="000000" w:themeColor="text1"/>
        </w:rPr>
      </w:pPr>
      <w:r w:rsidRPr="00A656FD">
        <w:rPr>
          <w:rFonts w:cs="Times New Roman"/>
          <w:color w:val="000000" w:themeColor="text1"/>
        </w:rPr>
        <w:t xml:space="preserve">Consultation paragraphs 21 and 22 highlight the role of the advice that people receive in influencing how retrofitted properties are used and lived in. It has been demonstrated that intermediaries, such as retrofit advisors (see: Owen, Mitchell &amp; Gouldson, 2014) and heating installers (see: DECC, 2014; Wade, Shipworth &amp; Hitchings, 2016), can act as trusted messengers. Such intermediaries carry authority (Schiellerup &amp; Gwilliam, 2009) and have the potential to influence those they are advising (Bowden et al., 2012). If air quality is to be managed differently in retrofitted homes, it is critical then that the retrofitting workforce who are advising on and installing new systems are providing appropriate information and clearly conveying messages about air quality. </w:t>
      </w:r>
    </w:p>
    <w:p w14:paraId="0279D504" w14:textId="77777777" w:rsidR="00C13EBB" w:rsidRPr="00A656FD" w:rsidRDefault="00C13EBB" w:rsidP="00C13EBB">
      <w:pPr>
        <w:shd w:val="clear" w:color="auto" w:fill="FFFFFF"/>
        <w:jc w:val="both"/>
        <w:rPr>
          <w:rFonts w:cs="Times New Roman"/>
          <w:color w:val="000000" w:themeColor="text1"/>
        </w:rPr>
      </w:pPr>
    </w:p>
    <w:p w14:paraId="16ED9F52" w14:textId="77777777" w:rsidR="00C13EBB" w:rsidRPr="00A656FD" w:rsidRDefault="00C13EBB" w:rsidP="00C13EBB">
      <w:pPr>
        <w:shd w:val="clear" w:color="auto" w:fill="FFFFFF"/>
        <w:jc w:val="both"/>
        <w:rPr>
          <w:rFonts w:cs="Times New Roman"/>
          <w:color w:val="000000" w:themeColor="text1"/>
        </w:rPr>
      </w:pPr>
      <w:r w:rsidRPr="00A656FD">
        <w:rPr>
          <w:rFonts w:cs="Times New Roman"/>
          <w:color w:val="000000" w:themeColor="text1"/>
        </w:rPr>
        <w:t>For Energy Efficient Scotland, this makes it essential to ensure that those involved in delivering building retrofit are trained in the provision of information regarding air quality and appropriate heating settings, and that they are formally required to provide this information to building users through best practice standards and accreditation. Such ‘soft skills’ are critical to the success of building retrofit and must be a priority in the development of standards for supply chain skills and capacities. This strategy could perhaps come in conjunction with targeting building occupants through wider government campaigns around ‘healthy homes’.</w:t>
      </w:r>
    </w:p>
    <w:p w14:paraId="1B4005FD" w14:textId="77777777" w:rsidR="00C13EBB" w:rsidRPr="00A656FD" w:rsidRDefault="00C13EBB" w:rsidP="00C13EBB">
      <w:pPr>
        <w:shd w:val="clear" w:color="auto" w:fill="FFFFFF"/>
        <w:jc w:val="both"/>
        <w:rPr>
          <w:rFonts w:cs="Times New Roman"/>
          <w:color w:val="000000" w:themeColor="text1"/>
        </w:rPr>
      </w:pPr>
    </w:p>
    <w:p w14:paraId="02328AB6" w14:textId="77777777" w:rsidR="00C13EBB" w:rsidRPr="00CC6C52" w:rsidRDefault="00C13EBB" w:rsidP="00C13EBB">
      <w:pPr>
        <w:shd w:val="clear" w:color="auto" w:fill="FFFFFF"/>
        <w:jc w:val="both"/>
        <w:rPr>
          <w:rFonts w:cs="Times New Roman"/>
          <w:i/>
          <w:color w:val="000000" w:themeColor="text1"/>
        </w:rPr>
      </w:pPr>
      <w:r w:rsidRPr="00CC6C52">
        <w:rPr>
          <w:rFonts w:cs="Times New Roman"/>
          <w:b/>
          <w:bCs/>
          <w:i/>
          <w:color w:val="000000" w:themeColor="text1"/>
        </w:rPr>
        <w:t>6. </w:t>
      </w:r>
      <w:r w:rsidRPr="00CC6C52">
        <w:rPr>
          <w:rFonts w:cs="Times New Roman"/>
          <w:i/>
          <w:color w:val="000000" w:themeColor="text1"/>
        </w:rPr>
        <w:t>The </w:t>
      </w:r>
      <w:r w:rsidRPr="00CC6C52">
        <w:rPr>
          <w:rFonts w:cs="Times New Roman"/>
          <w:i/>
          <w:color w:val="000000" w:themeColor="text1"/>
          <w:bdr w:val="none" w:sz="0" w:space="0" w:color="auto" w:frame="1"/>
        </w:rPr>
        <w:t>EPC</w:t>
      </w:r>
      <w:r w:rsidRPr="00CC6C52">
        <w:rPr>
          <w:rFonts w:cs="Times New Roman"/>
          <w:i/>
          <w:color w:val="000000" w:themeColor="text1"/>
        </w:rPr>
        <w:t> Rating of a property can be affected by changes to the underlying methodology and to fuel price data. How do you suggest that the Programme takes account of this in setting the Long-Term Domestic Standard?</w:t>
      </w:r>
    </w:p>
    <w:p w14:paraId="68002CC0" w14:textId="77777777" w:rsidR="00C13EBB" w:rsidRPr="00A656FD" w:rsidRDefault="00C13EBB" w:rsidP="00C13EBB">
      <w:pPr>
        <w:shd w:val="clear" w:color="auto" w:fill="FFFFFF"/>
        <w:jc w:val="both"/>
        <w:rPr>
          <w:rFonts w:cs="Times New Roman"/>
          <w:color w:val="000000" w:themeColor="text1"/>
        </w:rPr>
      </w:pPr>
    </w:p>
    <w:p w14:paraId="69C1AA46" w14:textId="77777777" w:rsidR="00C13EBB" w:rsidRPr="00A656FD" w:rsidRDefault="00C13EBB" w:rsidP="00C13EBB">
      <w:pPr>
        <w:shd w:val="clear" w:color="auto" w:fill="FFFFFF"/>
        <w:jc w:val="both"/>
        <w:rPr>
          <w:rFonts w:cs="Times New Roman"/>
          <w:color w:val="000000" w:themeColor="text1"/>
        </w:rPr>
      </w:pPr>
      <w:r w:rsidRPr="00A656FD">
        <w:rPr>
          <w:rFonts w:cs="Times New Roman"/>
          <w:color w:val="000000" w:themeColor="text1"/>
        </w:rPr>
        <w:t xml:space="preserve">For EPCs to work in the setting of Long-Term Standards, a clear mechanism for collating and maintaining up-to-date EPC data is required. Evidence from Local Authorities collected during the evaluation of Phase 1 of the Energy Efficient Scotland (previously SEEP) pilots showed that, in some cases, EPCs were not sufficiently detailed or completed recently enough to establish suitable approaches to retrofitting (Bush et al., 2018). This resulted in missed opportunities to install appropriate measures, and led to delays in retrofitting taking place where EPCs had to be updated. Further, for some pilot projects, EPCs provided insufficient levels of information and additional site visits were required before works could take place. It will be important that there is awareness in the general public about Energy Efficient Scotland, its objectives, and the use of EPCs as a metric. Any changes in EPC methodology need to be communicated clearly, with advance warning and with supporting advice, in an accessible manner for all householders to access. </w:t>
      </w:r>
    </w:p>
    <w:p w14:paraId="45AE3F2F" w14:textId="77777777" w:rsidR="00C13EBB" w:rsidRPr="00A656FD" w:rsidRDefault="00C13EBB" w:rsidP="00C13EBB">
      <w:pPr>
        <w:shd w:val="clear" w:color="auto" w:fill="FFFFFF"/>
        <w:jc w:val="both"/>
        <w:rPr>
          <w:rFonts w:cs="Times New Roman"/>
          <w:color w:val="000000" w:themeColor="text1"/>
        </w:rPr>
      </w:pPr>
    </w:p>
    <w:p w14:paraId="061E448C" w14:textId="2C72A34C" w:rsidR="00C13EBB" w:rsidRPr="003F6279" w:rsidRDefault="00C13EBB" w:rsidP="003F6279">
      <w:pPr>
        <w:widowControl w:val="0"/>
        <w:autoSpaceDE w:val="0"/>
        <w:autoSpaceDN w:val="0"/>
        <w:adjustRightInd w:val="0"/>
        <w:spacing w:after="240"/>
        <w:jc w:val="both"/>
        <w:rPr>
          <w:rFonts w:cs="Calibri"/>
          <w:color w:val="000000" w:themeColor="text1"/>
        </w:rPr>
      </w:pPr>
      <w:r w:rsidRPr="00A656FD">
        <w:rPr>
          <w:rFonts w:cs="Calibri"/>
          <w:color w:val="000000" w:themeColor="text1"/>
        </w:rPr>
        <w:t>In addition</w:t>
      </w:r>
      <w:r w:rsidR="00CC6C52">
        <w:rPr>
          <w:rFonts w:cs="Calibri"/>
          <w:color w:val="000000" w:themeColor="text1"/>
        </w:rPr>
        <w:t>,</w:t>
      </w:r>
      <w:r w:rsidRPr="00A656FD">
        <w:rPr>
          <w:rFonts w:cs="Calibri"/>
          <w:color w:val="000000" w:themeColor="text1"/>
        </w:rPr>
        <w:t xml:space="preserve"> the embedded focus on fuel </w:t>
      </w:r>
      <w:r w:rsidRPr="00A656FD">
        <w:rPr>
          <w:rFonts w:cs="Times"/>
          <w:color w:val="000000" w:themeColor="text1"/>
        </w:rPr>
        <w:t xml:space="preserve">cost </w:t>
      </w:r>
      <w:r w:rsidRPr="00A656FD">
        <w:rPr>
          <w:rFonts w:cs="Calibri"/>
          <w:color w:val="000000" w:themeColor="text1"/>
        </w:rPr>
        <w:t>in the underlying SAP measure allows for EPC upgrade to be achieved by switching to a lower cost fuel source, rather than by upgrading the building fabric (UK CCC 2016). This needs to be revised such that ratings are directly geared to energy saving.</w:t>
      </w:r>
    </w:p>
    <w:p w14:paraId="52385E23" w14:textId="77777777" w:rsidR="00C13EBB" w:rsidRPr="00CC6C52" w:rsidRDefault="00C13EBB" w:rsidP="00C13EBB">
      <w:pPr>
        <w:shd w:val="clear" w:color="auto" w:fill="FFFFFF"/>
        <w:jc w:val="both"/>
        <w:rPr>
          <w:rFonts w:cs="Times New Roman"/>
          <w:i/>
          <w:color w:val="000000" w:themeColor="text1"/>
        </w:rPr>
      </w:pPr>
      <w:r w:rsidRPr="00CC6C52">
        <w:rPr>
          <w:rFonts w:cs="Times New Roman"/>
          <w:b/>
          <w:bCs/>
          <w:i/>
          <w:color w:val="000000" w:themeColor="text1"/>
        </w:rPr>
        <w:t>7. </w:t>
      </w:r>
      <w:r w:rsidRPr="00CC6C52">
        <w:rPr>
          <w:rFonts w:cs="Times New Roman"/>
          <w:i/>
          <w:color w:val="000000" w:themeColor="text1"/>
        </w:rPr>
        <w:t>What are your views on the proposal that all </w:t>
      </w:r>
      <w:r w:rsidRPr="00CC6C52">
        <w:rPr>
          <w:rFonts w:cs="Times New Roman"/>
          <w:i/>
          <w:color w:val="000000" w:themeColor="text1"/>
          <w:bdr w:val="none" w:sz="0" w:space="0" w:color="auto" w:frame="1"/>
        </w:rPr>
        <w:t>PRS</w:t>
      </w:r>
      <w:r w:rsidRPr="00CC6C52">
        <w:rPr>
          <w:rFonts w:cs="Times New Roman"/>
          <w:i/>
          <w:color w:val="000000" w:themeColor="text1"/>
        </w:rPr>
        <w:t> properties meet </w:t>
      </w:r>
      <w:r w:rsidRPr="00CC6C52">
        <w:rPr>
          <w:rFonts w:cs="Times New Roman"/>
          <w:i/>
          <w:color w:val="000000" w:themeColor="text1"/>
          <w:bdr w:val="none" w:sz="0" w:space="0" w:color="auto" w:frame="1"/>
        </w:rPr>
        <w:t>EPC</w:t>
      </w:r>
      <w:r w:rsidRPr="00CC6C52">
        <w:rPr>
          <w:rFonts w:cs="Times New Roman"/>
          <w:i/>
          <w:color w:val="000000" w:themeColor="text1"/>
        </w:rPr>
        <w:t> Energy Efficiency Rating Band C by 2030?</w:t>
      </w:r>
    </w:p>
    <w:p w14:paraId="57805628" w14:textId="77777777" w:rsidR="00C13EBB" w:rsidRPr="00A656FD" w:rsidRDefault="00C13EBB" w:rsidP="00C13EBB">
      <w:pPr>
        <w:shd w:val="clear" w:color="auto" w:fill="FFFFFF"/>
        <w:jc w:val="both"/>
        <w:rPr>
          <w:rFonts w:cs="Times New Roman"/>
          <w:color w:val="000000" w:themeColor="text1"/>
        </w:rPr>
      </w:pPr>
    </w:p>
    <w:p w14:paraId="71761684" w14:textId="77777777" w:rsidR="00C13EBB" w:rsidRPr="00A656FD" w:rsidRDefault="00C13EBB" w:rsidP="00C13EBB">
      <w:pPr>
        <w:shd w:val="clear" w:color="auto" w:fill="FFFFFF"/>
        <w:jc w:val="both"/>
        <w:rPr>
          <w:rFonts w:cs="Times New Roman"/>
          <w:color w:val="000000" w:themeColor="text1"/>
        </w:rPr>
      </w:pPr>
      <w:r w:rsidRPr="00A656FD">
        <w:rPr>
          <w:rFonts w:cs="Times New Roman"/>
          <w:color w:val="000000" w:themeColor="text1"/>
        </w:rPr>
        <w:t>It is appropriate that PRS properties are required to meet the same standard as the rest of the housing sector by 2030. A big challenge in delivering on this commitment will be establishing an adequate database of PRS landlords, and developing suitable means to encourage retrofit amongst this group. Although the landlord register is a useful tool for approaching landlords about retrofit (Bush et al. 2017), there is evidence that current registers do not include all landlords. The majority of private landlords rent only one property (60%), and many have become landlords on an ‘accidental’ basis, meaning that they may not be registered through formal channels. Concerns have been raised about the limited statistical evidence on the make-up of the sector and who landlords are (Scanlon &amp; Whitehead, 2016); these concerns need to be heeded if the PRS is to be targeted for improvement. There are also concerns that the cost of retrofitting in the PRS may be passed to the tenant through increased rent prices; managing the effects of this requires further consideration.</w:t>
      </w:r>
    </w:p>
    <w:p w14:paraId="047B0BC6" w14:textId="77777777" w:rsidR="00C13EBB" w:rsidRPr="00A656FD" w:rsidRDefault="00C13EBB">
      <w:pPr>
        <w:rPr>
          <w:color w:val="000000" w:themeColor="text1"/>
        </w:rPr>
      </w:pPr>
    </w:p>
    <w:p w14:paraId="7F7F6020" w14:textId="77777777" w:rsidR="00C13EBB" w:rsidRPr="00CC6C52" w:rsidRDefault="00C13EBB" w:rsidP="00C13EBB">
      <w:pPr>
        <w:shd w:val="clear" w:color="auto" w:fill="FFFFFF"/>
        <w:jc w:val="both"/>
        <w:rPr>
          <w:rFonts w:cs="Times New Roman"/>
          <w:i/>
          <w:color w:val="000000" w:themeColor="text1"/>
        </w:rPr>
      </w:pPr>
      <w:r w:rsidRPr="00CC6C52">
        <w:rPr>
          <w:rFonts w:cs="Times New Roman"/>
          <w:b/>
          <w:bCs/>
          <w:i/>
          <w:color w:val="000000" w:themeColor="text1"/>
        </w:rPr>
        <w:t>8.</w:t>
      </w:r>
      <w:r w:rsidRPr="00CC6C52">
        <w:rPr>
          <w:rFonts w:cs="Times New Roman"/>
          <w:i/>
          <w:color w:val="000000" w:themeColor="text1"/>
        </w:rPr>
        <w:t> What are your views on our proposal for an initial period of encouraging action?</w:t>
      </w:r>
    </w:p>
    <w:p w14:paraId="5497AA7A" w14:textId="77777777" w:rsidR="00C13EBB" w:rsidRPr="00A656FD" w:rsidRDefault="00C13EBB" w:rsidP="00C13EBB">
      <w:pPr>
        <w:shd w:val="clear" w:color="auto" w:fill="FFFFFF"/>
        <w:jc w:val="both"/>
        <w:rPr>
          <w:rFonts w:cs="Times New Roman"/>
          <w:color w:val="000000" w:themeColor="text1"/>
        </w:rPr>
      </w:pPr>
    </w:p>
    <w:p w14:paraId="5973F817" w14:textId="77777777" w:rsidR="00C13EBB" w:rsidRPr="00A656FD" w:rsidRDefault="00C13EBB" w:rsidP="00C13EBB">
      <w:pPr>
        <w:shd w:val="clear" w:color="auto" w:fill="FFFFFF"/>
        <w:jc w:val="both"/>
        <w:rPr>
          <w:rFonts w:cs="Times New Roman"/>
          <w:color w:val="000000" w:themeColor="text1"/>
        </w:rPr>
      </w:pPr>
      <w:r w:rsidRPr="00A656FD">
        <w:rPr>
          <w:rFonts w:cs="Times New Roman"/>
          <w:color w:val="000000" w:themeColor="text1"/>
        </w:rPr>
        <w:t xml:space="preserve">Engaging and recruiting householders to perform retrofit will be critical to the success of the programme, and encouraging action will have to occur through a variety of organisations and approaches. Scottish Government, Local Authorities, tradespeople, and community organisations all have a role to play here. </w:t>
      </w:r>
    </w:p>
    <w:p w14:paraId="5101682A" w14:textId="77777777" w:rsidR="00C13EBB" w:rsidRPr="00A656FD" w:rsidRDefault="00C13EBB" w:rsidP="00C13EBB">
      <w:pPr>
        <w:shd w:val="clear" w:color="auto" w:fill="FFFFFF"/>
        <w:jc w:val="both"/>
        <w:rPr>
          <w:rFonts w:cs="Times New Roman"/>
          <w:color w:val="000000" w:themeColor="text1"/>
        </w:rPr>
      </w:pPr>
    </w:p>
    <w:p w14:paraId="0E154357" w14:textId="4A1CC3A9" w:rsidR="00A656FD" w:rsidRPr="00A656FD" w:rsidRDefault="00C13EBB" w:rsidP="00C13EBB">
      <w:pPr>
        <w:shd w:val="clear" w:color="auto" w:fill="FFFFFF"/>
        <w:jc w:val="both"/>
        <w:rPr>
          <w:rFonts w:cs="Times New Roman"/>
          <w:color w:val="000000" w:themeColor="text1"/>
        </w:rPr>
      </w:pPr>
      <w:r w:rsidRPr="00A656FD">
        <w:rPr>
          <w:rFonts w:cs="Times New Roman"/>
          <w:color w:val="000000" w:themeColor="text1"/>
        </w:rPr>
        <w:t xml:space="preserve">It will be important that there is awareness in the general public about Energy Efficient Scotland, its objectives, and the use of EPCs as a metric. Experience of local authorities delivering HEEPS ABS programmes shows that engagement in an energy efficiency programme was often much higher when there was prior knowledge and trust in the programme and its potential benefits (Bush et al., forthcoming). This suggests there could be benefit from national-level campaigns to support delivery of local programmes and promote understanding of EPCs. </w:t>
      </w:r>
      <w:r w:rsidR="00A656FD" w:rsidRPr="00A656FD">
        <w:rPr>
          <w:rFonts w:cs="Times New Roman"/>
          <w:color w:val="000000" w:themeColor="text1"/>
        </w:rPr>
        <w:t>These campaigns should have clear branding and discuss the benefits of energy efficiency beyond financial savings alone; instead it has been suggested that the story should focus on ‘what people and organisations want’ from building and energy services, rather than a supply-side focus on modelled heat technology and building efficiency alone (Webb, 2016: 7).</w:t>
      </w:r>
    </w:p>
    <w:p w14:paraId="06C70E57" w14:textId="77777777" w:rsidR="00C13EBB" w:rsidRPr="00A656FD" w:rsidRDefault="00C13EBB" w:rsidP="00C13EBB">
      <w:pPr>
        <w:shd w:val="clear" w:color="auto" w:fill="FFFFFF"/>
        <w:jc w:val="both"/>
        <w:rPr>
          <w:rFonts w:cs="Times New Roman"/>
          <w:color w:val="000000" w:themeColor="text1"/>
        </w:rPr>
      </w:pPr>
    </w:p>
    <w:p w14:paraId="1D7DDB53" w14:textId="77777777" w:rsidR="00C13EBB" w:rsidRPr="00A656FD" w:rsidRDefault="00C13EBB" w:rsidP="00C13EBB">
      <w:pPr>
        <w:shd w:val="clear" w:color="auto" w:fill="FFFFFF"/>
        <w:jc w:val="both"/>
        <w:rPr>
          <w:rFonts w:cs="Times New Roman"/>
          <w:color w:val="000000" w:themeColor="text1"/>
        </w:rPr>
      </w:pPr>
      <w:r w:rsidRPr="00A656FD">
        <w:rPr>
          <w:rFonts w:cs="Times New Roman"/>
          <w:color w:val="000000" w:themeColor="text1"/>
        </w:rPr>
        <w:t xml:space="preserve">Further, as noted in response to Consultation Question 5, it has been demonstrated that intermediaries, such as retrofit advisors (see: Owen, Mitchell &amp; Gouldson, 2014) and heating installers (see: DECC, 2014; Wade, Shipworth &amp; Hitchings, 2017), can act as trusted messengers. In the case of the SEEP phase 1 pilots, some contractors were engaging with householders beyond the remit of the contracted works; however, this was not happening in all of the domestic pilots (Bush et al., forthcoming). The successful delivery of Energy Efficient Scotland will require contractors to play a greater role in advocating energy efficiency works and increasing the energy efficiency of households where remedial and non-energy retrofit works are taking place, for example, by suggesting additional measures. This is especially important considering that an estimated 20 times more money is spent on non-energy renovation than energy renovation (Killip, 2013a). </w:t>
      </w:r>
    </w:p>
    <w:p w14:paraId="0053D014" w14:textId="77777777" w:rsidR="00C13EBB" w:rsidRPr="00A656FD" w:rsidRDefault="00C13EBB" w:rsidP="00C13EBB">
      <w:pPr>
        <w:shd w:val="clear" w:color="auto" w:fill="FFFFFF"/>
        <w:jc w:val="both"/>
        <w:rPr>
          <w:bCs/>
          <w:color w:val="000000" w:themeColor="text1"/>
        </w:rPr>
      </w:pPr>
      <w:r w:rsidRPr="00A656FD">
        <w:rPr>
          <w:rFonts w:cs="Times New Roman"/>
          <w:color w:val="000000" w:themeColor="text1"/>
        </w:rPr>
        <w:t xml:space="preserve"> </w:t>
      </w:r>
    </w:p>
    <w:p w14:paraId="5FB821D2" w14:textId="023D8F9B" w:rsidR="00C13EBB" w:rsidRPr="00A656FD" w:rsidRDefault="00C13EBB" w:rsidP="00C13EBB">
      <w:pPr>
        <w:shd w:val="clear" w:color="auto" w:fill="FFFFFF"/>
        <w:jc w:val="both"/>
        <w:rPr>
          <w:rFonts w:cs="Times New Roman"/>
          <w:color w:val="000000" w:themeColor="text1"/>
        </w:rPr>
      </w:pPr>
      <w:r w:rsidRPr="00A656FD">
        <w:rPr>
          <w:rFonts w:cs="Times New Roman"/>
          <w:color w:val="000000" w:themeColor="text1"/>
        </w:rPr>
        <w:t>Further, Local Authorities &amp; community organisations can play a clear role in raising awareness amongst local communities for retrofitting activities. Local Authorities have access to information that allows them to coordinate mail-outs to individual households and property owners. In addition, encouraging action early from householders has additional benefits for the success of retrofitting. In particular, Local Authorities have suggested that contractor uncertainty and corresponding pricing of delivering measures can be reduced by getting householders engaged and signed up in advance, and having a detailed understanding of the technical needs of each household (Bush et al., forthcoming). This can offer greater certainty to contractors about the works and timescales of a project. Further, retrofitting activity at a local level can encourage additional retrofitting. During the SEEP Phase 1 pilots, several Local Authorities reported that people proactively contacted them from areas where programmes had run nearby, asking if the programme could come to their street (Bush et al., forthcoming).</w:t>
      </w:r>
    </w:p>
    <w:p w14:paraId="35F66109" w14:textId="77777777" w:rsidR="00C13EBB" w:rsidRPr="00CC6C52" w:rsidRDefault="00C13EBB" w:rsidP="00C13EBB">
      <w:pPr>
        <w:shd w:val="clear" w:color="auto" w:fill="FFFFFF"/>
        <w:jc w:val="both"/>
        <w:rPr>
          <w:rFonts w:cs="Times New Roman"/>
          <w:i/>
          <w:color w:val="000000" w:themeColor="text1"/>
        </w:rPr>
      </w:pPr>
    </w:p>
    <w:p w14:paraId="47F577C0" w14:textId="77777777" w:rsidR="00C13EBB" w:rsidRPr="00CC6C52" w:rsidRDefault="00C13EBB" w:rsidP="00C13EBB">
      <w:pPr>
        <w:shd w:val="clear" w:color="auto" w:fill="FFFFFF"/>
        <w:jc w:val="both"/>
        <w:rPr>
          <w:rFonts w:cs="Times New Roman"/>
          <w:i/>
          <w:color w:val="000000" w:themeColor="text1"/>
        </w:rPr>
      </w:pPr>
      <w:r w:rsidRPr="00CC6C52">
        <w:rPr>
          <w:rFonts w:cs="Times New Roman"/>
          <w:b/>
          <w:bCs/>
          <w:i/>
          <w:color w:val="000000" w:themeColor="text1"/>
        </w:rPr>
        <w:t>9.</w:t>
      </w:r>
      <w:r w:rsidRPr="00CC6C52">
        <w:rPr>
          <w:rFonts w:cs="Times New Roman"/>
          <w:i/>
          <w:color w:val="000000" w:themeColor="text1"/>
        </w:rPr>
        <w:t> What information would be useful for householders to be able to access on how to achieve </w:t>
      </w:r>
      <w:r w:rsidRPr="00CC6C52">
        <w:rPr>
          <w:rFonts w:cs="Times New Roman"/>
          <w:i/>
          <w:color w:val="000000" w:themeColor="text1"/>
          <w:bdr w:val="none" w:sz="0" w:space="0" w:color="auto" w:frame="1"/>
        </w:rPr>
        <w:t>EPC</w:t>
      </w:r>
      <w:r w:rsidRPr="00CC6C52">
        <w:rPr>
          <w:rFonts w:cs="Times New Roman"/>
          <w:i/>
          <w:color w:val="000000" w:themeColor="text1"/>
        </w:rPr>
        <w:t> Energy Efficiency Rating Band C before 2030?</w:t>
      </w:r>
    </w:p>
    <w:p w14:paraId="2EFFE6A7" w14:textId="77777777" w:rsidR="00C13EBB" w:rsidRPr="00A656FD" w:rsidRDefault="00C13EBB" w:rsidP="00C13EBB">
      <w:pPr>
        <w:shd w:val="clear" w:color="auto" w:fill="FFFFFF"/>
        <w:jc w:val="both"/>
        <w:rPr>
          <w:rFonts w:cs="Times New Roman"/>
          <w:color w:val="000000" w:themeColor="text1"/>
        </w:rPr>
      </w:pPr>
    </w:p>
    <w:p w14:paraId="2A406FB5" w14:textId="77777777" w:rsidR="00C13EBB" w:rsidRPr="00A656FD" w:rsidRDefault="00C13EBB" w:rsidP="00C13EBB">
      <w:pPr>
        <w:shd w:val="clear" w:color="auto" w:fill="FFFFFF"/>
        <w:jc w:val="both"/>
        <w:rPr>
          <w:rFonts w:cs="Times New Roman"/>
          <w:color w:val="000000" w:themeColor="text1"/>
        </w:rPr>
      </w:pPr>
      <w:r w:rsidRPr="00A656FD">
        <w:rPr>
          <w:rFonts w:cs="Times New Roman"/>
          <w:color w:val="000000" w:themeColor="text1"/>
        </w:rPr>
        <w:t>In developing an engagement strategy, it is imperative that Government take heed of the Green Deal experience. Narrow customer engagement was identified as one of the major failings of the programme contributing to its limited uptake. In particular, the Green Deal’s advertising proposition, which was “solely based on financial savings…failed to take into account the broader…aspirations that people have for themselves and their home: comfort, well-being and health” (Rosenow &amp; Eyre, 2016: 142).</w:t>
      </w:r>
    </w:p>
    <w:p w14:paraId="050A40D5" w14:textId="77777777" w:rsidR="00C13EBB" w:rsidRPr="00A656FD" w:rsidRDefault="00C13EBB" w:rsidP="00C13EBB">
      <w:pPr>
        <w:shd w:val="clear" w:color="auto" w:fill="FFFFFF"/>
        <w:jc w:val="both"/>
        <w:rPr>
          <w:rFonts w:cs="Times New Roman"/>
          <w:color w:val="000000" w:themeColor="text1"/>
        </w:rPr>
      </w:pPr>
      <w:r w:rsidRPr="00A656FD">
        <w:rPr>
          <w:rFonts w:cs="Times New Roman"/>
          <w:color w:val="000000" w:themeColor="text1"/>
        </w:rPr>
        <w:t xml:space="preserve"> </w:t>
      </w:r>
    </w:p>
    <w:p w14:paraId="7565E931" w14:textId="77777777" w:rsidR="00C13EBB" w:rsidRPr="00A656FD" w:rsidRDefault="00C13EBB" w:rsidP="00C13EBB">
      <w:pPr>
        <w:shd w:val="clear" w:color="auto" w:fill="FFFFFF"/>
        <w:jc w:val="both"/>
        <w:rPr>
          <w:rFonts w:cs="Times New Roman"/>
          <w:color w:val="000000" w:themeColor="text1"/>
        </w:rPr>
      </w:pPr>
      <w:r w:rsidRPr="00A656FD">
        <w:rPr>
          <w:rFonts w:cs="Times New Roman"/>
          <w:color w:val="000000" w:themeColor="text1"/>
        </w:rPr>
        <w:t xml:space="preserve">Indeed, there are a multitude of reasons for people to sign up to retrofit, so any engagement strategy will need to consider different motivators, and the advertised benefits of achieving EPC C (and above) should account for this. Through the SEEP Phase 1 pilots (Bush et al., forthcoming), the factors identified as influential in </w:t>
      </w:r>
      <w:r w:rsidRPr="00A656FD">
        <w:rPr>
          <w:color w:val="000000" w:themeColor="text1"/>
        </w:rPr>
        <w:t>persuading householders to sign-up to take part in the energy efficiency programme were as follows:</w:t>
      </w:r>
    </w:p>
    <w:p w14:paraId="61AFF762" w14:textId="77777777" w:rsidR="00C13EBB" w:rsidRPr="00A656FD" w:rsidRDefault="00C13EBB" w:rsidP="00C13EBB">
      <w:pPr>
        <w:pStyle w:val="ListParagraph"/>
        <w:numPr>
          <w:ilvl w:val="0"/>
          <w:numId w:val="3"/>
        </w:numPr>
        <w:jc w:val="both"/>
        <w:rPr>
          <w:color w:val="000000" w:themeColor="text1"/>
        </w:rPr>
      </w:pPr>
      <w:r w:rsidRPr="00A656FD">
        <w:rPr>
          <w:color w:val="000000" w:themeColor="text1"/>
        </w:rPr>
        <w:t>Improved aesthetics of the home</w:t>
      </w:r>
    </w:p>
    <w:p w14:paraId="36B24ABC" w14:textId="77777777" w:rsidR="00C13EBB" w:rsidRPr="00A656FD" w:rsidRDefault="00C13EBB" w:rsidP="00C13EBB">
      <w:pPr>
        <w:pStyle w:val="ListParagraph"/>
        <w:numPr>
          <w:ilvl w:val="0"/>
          <w:numId w:val="3"/>
        </w:numPr>
        <w:jc w:val="both"/>
        <w:rPr>
          <w:color w:val="000000" w:themeColor="text1"/>
        </w:rPr>
      </w:pPr>
      <w:r w:rsidRPr="00A656FD">
        <w:rPr>
          <w:color w:val="000000" w:themeColor="text1"/>
        </w:rPr>
        <w:t>The works were seen as good value for money due to the grant funding</w:t>
      </w:r>
    </w:p>
    <w:p w14:paraId="70E9E9DB" w14:textId="77777777" w:rsidR="00C13EBB" w:rsidRPr="00A656FD" w:rsidRDefault="00C13EBB" w:rsidP="00C13EBB">
      <w:pPr>
        <w:pStyle w:val="ListParagraph"/>
        <w:numPr>
          <w:ilvl w:val="0"/>
          <w:numId w:val="3"/>
        </w:numPr>
        <w:jc w:val="both"/>
        <w:rPr>
          <w:color w:val="000000" w:themeColor="text1"/>
        </w:rPr>
      </w:pPr>
      <w:r w:rsidRPr="00A656FD">
        <w:rPr>
          <w:color w:val="000000" w:themeColor="text1"/>
        </w:rPr>
        <w:t xml:space="preserve">Perceived to add value to the property </w:t>
      </w:r>
    </w:p>
    <w:p w14:paraId="58BD7569" w14:textId="77777777" w:rsidR="00C13EBB" w:rsidRPr="00A656FD" w:rsidRDefault="00C13EBB" w:rsidP="00C13EBB">
      <w:pPr>
        <w:pStyle w:val="ListParagraph"/>
        <w:numPr>
          <w:ilvl w:val="0"/>
          <w:numId w:val="3"/>
        </w:numPr>
        <w:jc w:val="both"/>
        <w:rPr>
          <w:color w:val="000000" w:themeColor="text1"/>
        </w:rPr>
      </w:pPr>
      <w:r w:rsidRPr="00A656FD">
        <w:rPr>
          <w:color w:val="000000" w:themeColor="text1"/>
        </w:rPr>
        <w:t>Having awareness of the energy efficiency measures – being able to see the measures already installed in a similar home was felt to be useful</w:t>
      </w:r>
    </w:p>
    <w:p w14:paraId="774E2AE9" w14:textId="77777777" w:rsidR="00C13EBB" w:rsidRPr="00A656FD" w:rsidRDefault="00C13EBB" w:rsidP="00C13EBB">
      <w:pPr>
        <w:pStyle w:val="ListParagraph"/>
        <w:numPr>
          <w:ilvl w:val="0"/>
          <w:numId w:val="3"/>
        </w:numPr>
        <w:jc w:val="both"/>
        <w:rPr>
          <w:color w:val="000000" w:themeColor="text1"/>
        </w:rPr>
      </w:pPr>
      <w:r w:rsidRPr="00A656FD">
        <w:rPr>
          <w:color w:val="000000" w:themeColor="text1"/>
        </w:rPr>
        <w:t>Energy bill savings</w:t>
      </w:r>
    </w:p>
    <w:p w14:paraId="0CD130D2" w14:textId="77777777" w:rsidR="00C13EBB" w:rsidRPr="00A656FD" w:rsidRDefault="00C13EBB" w:rsidP="00C13EBB">
      <w:pPr>
        <w:pStyle w:val="ListParagraph"/>
        <w:numPr>
          <w:ilvl w:val="0"/>
          <w:numId w:val="3"/>
        </w:numPr>
        <w:jc w:val="both"/>
        <w:rPr>
          <w:color w:val="000000" w:themeColor="text1"/>
        </w:rPr>
      </w:pPr>
      <w:r w:rsidRPr="00A656FD">
        <w:rPr>
          <w:color w:val="000000" w:themeColor="text1"/>
        </w:rPr>
        <w:t>Warmer home</w:t>
      </w:r>
    </w:p>
    <w:p w14:paraId="504AABA6" w14:textId="77777777" w:rsidR="00C13EBB" w:rsidRPr="00A656FD" w:rsidRDefault="00C13EBB" w:rsidP="00C13EBB">
      <w:pPr>
        <w:pStyle w:val="ListParagraph"/>
        <w:numPr>
          <w:ilvl w:val="0"/>
          <w:numId w:val="3"/>
        </w:numPr>
        <w:jc w:val="both"/>
        <w:rPr>
          <w:color w:val="000000" w:themeColor="text1"/>
        </w:rPr>
      </w:pPr>
      <w:r w:rsidRPr="00A656FD">
        <w:rPr>
          <w:color w:val="000000" w:themeColor="text1"/>
        </w:rPr>
        <w:t>Support through the installation process, including independent quality assurance for the works.</w:t>
      </w:r>
    </w:p>
    <w:p w14:paraId="5BA7E475" w14:textId="77777777" w:rsidR="00C13EBB" w:rsidRPr="00A656FD" w:rsidRDefault="00C13EBB" w:rsidP="00C13EBB">
      <w:pPr>
        <w:shd w:val="clear" w:color="auto" w:fill="FFFFFF"/>
        <w:jc w:val="both"/>
        <w:rPr>
          <w:rFonts w:cs="Times New Roman"/>
          <w:color w:val="000000" w:themeColor="text1"/>
        </w:rPr>
      </w:pPr>
    </w:p>
    <w:p w14:paraId="52F43E96" w14:textId="77777777" w:rsidR="00C13EBB" w:rsidRPr="00A656FD" w:rsidRDefault="00C13EBB" w:rsidP="00C13EBB">
      <w:pPr>
        <w:jc w:val="both"/>
        <w:rPr>
          <w:color w:val="000000" w:themeColor="text1"/>
        </w:rPr>
      </w:pPr>
      <w:r w:rsidRPr="00A656FD">
        <w:rPr>
          <w:color w:val="000000" w:themeColor="text1"/>
        </w:rPr>
        <w:t>Residents should be made aware of the full retrofitting experience, the kinds of things that might need to happen within their property, and what the outcomes may be. For example, during the SEEP Phase 1 pilots, some Local Authorities experienced extremely low rates of take up when Internal Wall Insulation (IWI) was offered to residents. Anecdotal feedback from the Local Authorities suggested that householders were reluctant to install IWI because of:</w:t>
      </w:r>
    </w:p>
    <w:p w14:paraId="7F11D169" w14:textId="77777777" w:rsidR="00C13EBB" w:rsidRPr="00A656FD" w:rsidRDefault="00C13EBB" w:rsidP="00C13EBB">
      <w:pPr>
        <w:pStyle w:val="ListParagraph"/>
        <w:numPr>
          <w:ilvl w:val="0"/>
          <w:numId w:val="4"/>
        </w:numPr>
        <w:jc w:val="both"/>
        <w:rPr>
          <w:color w:val="000000" w:themeColor="text1"/>
        </w:rPr>
      </w:pPr>
      <w:r w:rsidRPr="00A656FD">
        <w:rPr>
          <w:color w:val="000000" w:themeColor="text1"/>
        </w:rPr>
        <w:t>The high level of disruption involved in the installation due to rooms needing to be completely cleared during this period.</w:t>
      </w:r>
    </w:p>
    <w:p w14:paraId="699BAFF0" w14:textId="77777777" w:rsidR="00C13EBB" w:rsidRPr="00A656FD" w:rsidRDefault="00C13EBB" w:rsidP="00C13EBB">
      <w:pPr>
        <w:pStyle w:val="ListParagraph"/>
        <w:numPr>
          <w:ilvl w:val="0"/>
          <w:numId w:val="4"/>
        </w:numPr>
        <w:jc w:val="both"/>
        <w:rPr>
          <w:color w:val="000000" w:themeColor="text1"/>
        </w:rPr>
      </w:pPr>
      <w:r w:rsidRPr="00A656FD">
        <w:rPr>
          <w:color w:val="000000" w:themeColor="text1"/>
        </w:rPr>
        <w:t>A perception that a lot of space inside rooms would be lost.</w:t>
      </w:r>
    </w:p>
    <w:p w14:paraId="14B981B3" w14:textId="77777777" w:rsidR="00C13EBB" w:rsidRPr="00A656FD" w:rsidRDefault="00C13EBB" w:rsidP="00C13EBB">
      <w:pPr>
        <w:pStyle w:val="ListParagraph"/>
        <w:numPr>
          <w:ilvl w:val="0"/>
          <w:numId w:val="4"/>
        </w:numPr>
        <w:jc w:val="both"/>
        <w:rPr>
          <w:color w:val="000000" w:themeColor="text1"/>
        </w:rPr>
      </w:pPr>
      <w:r w:rsidRPr="00A656FD">
        <w:rPr>
          <w:color w:val="000000" w:themeColor="text1"/>
        </w:rPr>
        <w:t xml:space="preserve">A lack of knowledge and familiarity about the measure. </w:t>
      </w:r>
    </w:p>
    <w:p w14:paraId="2BB17F01" w14:textId="77777777" w:rsidR="00C13EBB" w:rsidRPr="00A656FD" w:rsidRDefault="00C13EBB" w:rsidP="00C13EBB">
      <w:pPr>
        <w:jc w:val="both"/>
        <w:rPr>
          <w:color w:val="000000" w:themeColor="text1"/>
        </w:rPr>
      </w:pPr>
    </w:p>
    <w:p w14:paraId="53620E12" w14:textId="77777777" w:rsidR="00C13EBB" w:rsidRPr="00A656FD" w:rsidRDefault="00C13EBB" w:rsidP="00C13EBB">
      <w:pPr>
        <w:jc w:val="both"/>
        <w:rPr>
          <w:color w:val="000000" w:themeColor="text1"/>
        </w:rPr>
      </w:pPr>
      <w:r w:rsidRPr="00A656FD">
        <w:rPr>
          <w:color w:val="000000" w:themeColor="text1"/>
        </w:rPr>
        <w:t xml:space="preserve">Some of the strategies that helped to overcome these changes included tailored recommendations based on technical assessment alongside household needs, and the provision of an IWI case study that provided an honest account of both the positive and negative experiences of householders who had previously received the works, </w:t>
      </w:r>
    </w:p>
    <w:p w14:paraId="73C2B808" w14:textId="77777777" w:rsidR="00C13EBB" w:rsidRPr="00A656FD" w:rsidRDefault="00C13EBB" w:rsidP="00C13EBB">
      <w:pPr>
        <w:jc w:val="both"/>
        <w:rPr>
          <w:color w:val="000000" w:themeColor="text1"/>
        </w:rPr>
      </w:pPr>
    </w:p>
    <w:p w14:paraId="101AEF8A" w14:textId="77777777" w:rsidR="00C13EBB" w:rsidRPr="00A656FD" w:rsidRDefault="00C13EBB" w:rsidP="00C13EBB">
      <w:pPr>
        <w:jc w:val="both"/>
        <w:rPr>
          <w:color w:val="000000" w:themeColor="text1"/>
        </w:rPr>
      </w:pPr>
      <w:r w:rsidRPr="00A656FD">
        <w:rPr>
          <w:color w:val="000000" w:themeColor="text1"/>
        </w:rPr>
        <w:t>Consequently, we suggest that, alongside descriptions of different technical measures, ‘the journey to reaching C (and above)’ should include honest accounts of the retrofitting process and how a property changes through this. Further, building assessments should encompass the technical and the social together; not only what is most suitable for improving the energy efficiency of the property, but also what level of disruption the householders might be willing to accept, and how the works would fit into their everyday lives.</w:t>
      </w:r>
    </w:p>
    <w:p w14:paraId="1BC34BA9" w14:textId="77777777" w:rsidR="00C13EBB" w:rsidRPr="00A656FD" w:rsidRDefault="00C13EBB" w:rsidP="00C13EBB">
      <w:pPr>
        <w:shd w:val="clear" w:color="auto" w:fill="FFFFFF"/>
        <w:jc w:val="both"/>
        <w:rPr>
          <w:rFonts w:cs="Times New Roman"/>
          <w:color w:val="000000" w:themeColor="text1"/>
        </w:rPr>
      </w:pPr>
    </w:p>
    <w:p w14:paraId="2E3A4832" w14:textId="77777777" w:rsidR="00C13EBB" w:rsidRPr="00A656FD" w:rsidRDefault="00C13EBB" w:rsidP="00C13EBB">
      <w:pPr>
        <w:shd w:val="clear" w:color="auto" w:fill="FFFFFF"/>
        <w:jc w:val="both"/>
        <w:outlineLvl w:val="0"/>
        <w:rPr>
          <w:rFonts w:cs="Times New Roman"/>
          <w:color w:val="000000" w:themeColor="text1"/>
        </w:rPr>
      </w:pPr>
      <w:r w:rsidRPr="00A656FD">
        <w:rPr>
          <w:rFonts w:cs="Times New Roman"/>
          <w:b/>
          <w:bCs/>
          <w:color w:val="000000" w:themeColor="text1"/>
        </w:rPr>
        <w:t>Owner Occupiers: Mandatory Action</w:t>
      </w:r>
    </w:p>
    <w:p w14:paraId="0CF069AE" w14:textId="77777777" w:rsidR="00C13EBB" w:rsidRPr="00CC6C52" w:rsidRDefault="00C13EBB" w:rsidP="00C13EBB">
      <w:pPr>
        <w:shd w:val="clear" w:color="auto" w:fill="FFFFFF"/>
        <w:jc w:val="both"/>
        <w:rPr>
          <w:rFonts w:cs="Times New Roman"/>
          <w:i/>
          <w:color w:val="000000" w:themeColor="text1"/>
        </w:rPr>
      </w:pPr>
      <w:r w:rsidRPr="00CC6C52">
        <w:rPr>
          <w:rFonts w:cs="Times New Roman"/>
          <w:b/>
          <w:bCs/>
          <w:i/>
          <w:color w:val="000000" w:themeColor="text1"/>
        </w:rPr>
        <w:t>10.</w:t>
      </w:r>
      <w:r w:rsidRPr="00CC6C52">
        <w:rPr>
          <w:rFonts w:cs="Times New Roman"/>
          <w:i/>
          <w:color w:val="000000" w:themeColor="text1"/>
        </w:rPr>
        <w:t> What are your views on our proposal to follow this initial period with mandating action?</w:t>
      </w:r>
    </w:p>
    <w:p w14:paraId="7E12DE92" w14:textId="77777777" w:rsidR="00C13EBB" w:rsidRPr="00A656FD" w:rsidRDefault="00C13EBB" w:rsidP="00C13EBB">
      <w:pPr>
        <w:shd w:val="clear" w:color="auto" w:fill="FFFFFF"/>
        <w:jc w:val="both"/>
        <w:rPr>
          <w:rFonts w:cs="Times New Roman"/>
          <w:color w:val="000000" w:themeColor="text1"/>
          <w:sz w:val="22"/>
          <w:szCs w:val="22"/>
        </w:rPr>
      </w:pPr>
    </w:p>
    <w:p w14:paraId="30DE2745" w14:textId="44EF75F2" w:rsidR="00C13EBB" w:rsidRPr="00CC6C52" w:rsidRDefault="00C13EBB" w:rsidP="00CC6C52">
      <w:pPr>
        <w:widowControl w:val="0"/>
        <w:autoSpaceDE w:val="0"/>
        <w:autoSpaceDN w:val="0"/>
        <w:adjustRightInd w:val="0"/>
        <w:spacing w:after="240"/>
        <w:jc w:val="both"/>
        <w:rPr>
          <w:rFonts w:ascii="Times" w:hAnsi="Times" w:cs="Times"/>
          <w:color w:val="000000" w:themeColor="text1"/>
        </w:rPr>
      </w:pPr>
      <w:r w:rsidRPr="00A656FD">
        <w:rPr>
          <w:rFonts w:cs="Times New Roman"/>
          <w:color w:val="000000" w:themeColor="text1"/>
        </w:rPr>
        <w:t xml:space="preserve">The value of energy efficiency upgrades has been discussed since at least the 1970s. Voluntary action by </w:t>
      </w:r>
      <w:r w:rsidRPr="00A656FD">
        <w:rPr>
          <w:rFonts w:ascii="Calibri" w:hAnsi="Calibri" w:cs="Calibri"/>
          <w:color w:val="000000" w:themeColor="text1"/>
        </w:rPr>
        <w:t>building owners</w:t>
      </w:r>
      <w:r w:rsidRPr="00A656FD">
        <w:rPr>
          <w:rFonts w:cs="Times New Roman"/>
          <w:color w:val="000000" w:themeColor="text1"/>
        </w:rPr>
        <w:t xml:space="preserve"> continues to be slow and uneven. The industry is fragmented, and supply chains are inadequate. </w:t>
      </w:r>
      <w:r w:rsidRPr="00A656FD">
        <w:rPr>
          <w:rFonts w:ascii="Calibri" w:hAnsi="Calibri" w:cs="Calibri"/>
          <w:color w:val="000000" w:themeColor="text1"/>
        </w:rPr>
        <w:t>New standards will make action a necessity, rather than an optional extra; it is important to introduce them early in order to raise awareness amongst households and readiness within the supply chain.</w:t>
      </w:r>
    </w:p>
    <w:p w14:paraId="5595626C" w14:textId="77777777" w:rsidR="00C13EBB" w:rsidRPr="00CC6C52" w:rsidRDefault="00C13EBB" w:rsidP="00C13EBB">
      <w:pPr>
        <w:shd w:val="clear" w:color="auto" w:fill="FFFFFF"/>
        <w:jc w:val="both"/>
        <w:rPr>
          <w:rFonts w:cs="Times New Roman"/>
          <w:i/>
          <w:color w:val="000000" w:themeColor="text1"/>
        </w:rPr>
      </w:pPr>
      <w:r w:rsidRPr="00CC6C52">
        <w:rPr>
          <w:rFonts w:cs="Times New Roman"/>
          <w:b/>
          <w:bCs/>
          <w:i/>
          <w:color w:val="000000" w:themeColor="text1"/>
        </w:rPr>
        <w:t>11.</w:t>
      </w:r>
      <w:r w:rsidRPr="00CC6C52">
        <w:rPr>
          <w:rFonts w:cs="Times New Roman"/>
          <w:i/>
          <w:color w:val="000000" w:themeColor="text1"/>
        </w:rPr>
        <w:t> What are your views on our proposal that 2030 is the right point to start mandating action to achieve </w:t>
      </w:r>
      <w:r w:rsidRPr="00CC6C52">
        <w:rPr>
          <w:rFonts w:cs="Times New Roman"/>
          <w:i/>
          <w:color w:val="000000" w:themeColor="text1"/>
          <w:bdr w:val="none" w:sz="0" w:space="0" w:color="auto" w:frame="1"/>
        </w:rPr>
        <w:t>EPC</w:t>
      </w:r>
      <w:r w:rsidRPr="00CC6C52">
        <w:rPr>
          <w:rFonts w:cs="Times New Roman"/>
          <w:i/>
          <w:color w:val="000000" w:themeColor="text1"/>
        </w:rPr>
        <w:t> Energy Efficiency Rating Band C?</w:t>
      </w:r>
    </w:p>
    <w:p w14:paraId="5EEDB9B3" w14:textId="77777777" w:rsidR="00C13EBB" w:rsidRPr="00A656FD" w:rsidRDefault="00C13EBB" w:rsidP="00C13EBB">
      <w:pPr>
        <w:shd w:val="clear" w:color="auto" w:fill="FFFFFF"/>
        <w:jc w:val="both"/>
        <w:rPr>
          <w:rFonts w:cs="Times New Roman"/>
          <w:color w:val="000000" w:themeColor="text1"/>
        </w:rPr>
      </w:pPr>
    </w:p>
    <w:p w14:paraId="55B08F14" w14:textId="5FB16E1C" w:rsidR="00C13EBB" w:rsidRPr="003F6279" w:rsidRDefault="00C13EBB" w:rsidP="003F6279">
      <w:pPr>
        <w:widowControl w:val="0"/>
        <w:tabs>
          <w:tab w:val="left" w:pos="220"/>
          <w:tab w:val="left" w:pos="720"/>
        </w:tabs>
        <w:autoSpaceDE w:val="0"/>
        <w:autoSpaceDN w:val="0"/>
        <w:adjustRightInd w:val="0"/>
        <w:spacing w:after="240"/>
        <w:jc w:val="both"/>
        <w:rPr>
          <w:rFonts w:cs="Times New Roman"/>
          <w:color w:val="000000" w:themeColor="text1"/>
        </w:rPr>
      </w:pPr>
      <w:r w:rsidRPr="00A656FD">
        <w:rPr>
          <w:rFonts w:cs="Times New Roman"/>
          <w:color w:val="000000" w:themeColor="text1"/>
        </w:rPr>
        <w:t xml:space="preserve">The standard should be mandated from the mid-2020s. </w:t>
      </w:r>
      <w:r w:rsidR="00A656FD" w:rsidRPr="00A656FD">
        <w:rPr>
          <w:rFonts w:cs="Times New Roman"/>
          <w:color w:val="000000" w:themeColor="text1"/>
        </w:rPr>
        <w:t xml:space="preserve">The standard should be mandated from the mid-2020s. Energy performance improvements in buildings are currently running at a much lower rate than required to achieve 2030 targets, meaning that more needs to be done faster than building owners or the existing supply chain will do without market intervention (Webb, 2016: 4). Government needs to communicate and support forthcoming standards now. </w:t>
      </w:r>
      <w:r w:rsidRPr="00A656FD">
        <w:rPr>
          <w:rFonts w:cs="Times New Roman"/>
          <w:color w:val="000000" w:themeColor="text1"/>
        </w:rPr>
        <w:t xml:space="preserve">This is critical for increasing the rate of retrofit by property owners and to catalyse </w:t>
      </w:r>
      <w:r w:rsidRPr="00A656FD">
        <w:rPr>
          <w:rFonts w:cs="Calibri"/>
          <w:color w:val="000000" w:themeColor="text1"/>
        </w:rPr>
        <w:t xml:space="preserve">workforce up-skilling and professionalisation of the building </w:t>
      </w:r>
      <w:r w:rsidRPr="00A656FD">
        <w:rPr>
          <w:rFonts w:ascii="MS Mincho" w:eastAsia="MS Mincho" w:hAnsi="MS Mincho" w:cs="MS Mincho"/>
          <w:color w:val="000000" w:themeColor="text1"/>
        </w:rPr>
        <w:t> </w:t>
      </w:r>
      <w:r w:rsidRPr="00A656FD">
        <w:rPr>
          <w:rFonts w:cs="Calibri"/>
          <w:color w:val="000000" w:themeColor="text1"/>
        </w:rPr>
        <w:t xml:space="preserve">and heat supply trades. In particular, tradespeople and supply chains have been identified as notoriously slow to adapt (Bowden et al., 2012; Killip, 2013b). An illustrative example is the introduction of condensing boilers, which were supported with the introduction of grants over a decade ahead of the introduction of the mandatory standard. The availability of such grants was increased and the future standard announced well ahead of its introduction (Killip, 2011: 26). </w:t>
      </w:r>
      <w:r w:rsidRPr="00A656FD">
        <w:rPr>
          <w:rFonts w:cs="Times"/>
          <w:color w:val="000000" w:themeColor="text1"/>
        </w:rPr>
        <w:t xml:space="preserve">This faster action will </w:t>
      </w:r>
      <w:r w:rsidRPr="00A656FD">
        <w:rPr>
          <w:rFonts w:cs="Times New Roman"/>
          <w:color w:val="000000" w:themeColor="text1"/>
        </w:rPr>
        <w:t>support market innovation in materials, work processes and supply chains.</w:t>
      </w:r>
    </w:p>
    <w:p w14:paraId="716DE787" w14:textId="77777777" w:rsidR="00C13EBB" w:rsidRPr="00CC6C52" w:rsidRDefault="00C13EBB" w:rsidP="00C13EBB">
      <w:pPr>
        <w:shd w:val="clear" w:color="auto" w:fill="FFFFFF"/>
        <w:jc w:val="both"/>
        <w:rPr>
          <w:rFonts w:cs="Times New Roman"/>
          <w:i/>
          <w:color w:val="000000" w:themeColor="text1"/>
        </w:rPr>
      </w:pPr>
      <w:r w:rsidRPr="00CC6C52">
        <w:rPr>
          <w:rFonts w:cs="Times New Roman"/>
          <w:b/>
          <w:bCs/>
          <w:i/>
          <w:color w:val="000000" w:themeColor="text1"/>
        </w:rPr>
        <w:t>12.</w:t>
      </w:r>
      <w:r w:rsidRPr="00CC6C52">
        <w:rPr>
          <w:rFonts w:cs="Times New Roman"/>
          <w:i/>
          <w:color w:val="000000" w:themeColor="text1"/>
        </w:rPr>
        <w:t> What are your views on our proposal for owner occupied properties to be subject to penalties for non-compliance?</w:t>
      </w:r>
    </w:p>
    <w:p w14:paraId="20580A26" w14:textId="77777777" w:rsidR="00C13EBB" w:rsidRPr="00A656FD" w:rsidRDefault="00C13EBB" w:rsidP="00C13EBB">
      <w:pPr>
        <w:shd w:val="clear" w:color="auto" w:fill="FFFFFF"/>
        <w:jc w:val="both"/>
        <w:rPr>
          <w:rFonts w:cs="Times New Roman"/>
          <w:color w:val="000000" w:themeColor="text1"/>
        </w:rPr>
      </w:pPr>
    </w:p>
    <w:p w14:paraId="6C8A210E" w14:textId="77777777" w:rsidR="00C13EBB" w:rsidRPr="00A656FD" w:rsidRDefault="00C13EBB" w:rsidP="00C13EBB">
      <w:pPr>
        <w:shd w:val="clear" w:color="auto" w:fill="FFFFFF"/>
        <w:jc w:val="both"/>
        <w:rPr>
          <w:rFonts w:ascii="Times" w:hAnsi="Times" w:cs="Times"/>
          <w:color w:val="000000" w:themeColor="text1"/>
        </w:rPr>
      </w:pPr>
      <w:r w:rsidRPr="00A656FD">
        <w:rPr>
          <w:rFonts w:cs="Times New Roman"/>
          <w:color w:val="000000" w:themeColor="text1"/>
        </w:rPr>
        <w:t xml:space="preserve">Penalties may be difficult and expensive to enforce. Further, there is the potential for this a system of this nature to penalise those least able to pay, or slowest to act for myriad reasons (as discussed in response to Consultation Question 3). There are also possible legal implications with how enforcement for action fits with homeowners’ legal ownership rights, which the Government would need to clarify ahead of any enforcement efforts (Weatherall, McCarthy &amp; Bright, 2017). Enforcement could instead be done constructively by engaging systematically with property owners, through local authorities or a designated central body, to ensure understanding and voluntary compliance as far as possible. A key institution for ensuring compliance will be a </w:t>
      </w:r>
      <w:r w:rsidRPr="00A656FD">
        <w:rPr>
          <w:rFonts w:ascii="Calibri" w:hAnsi="Calibri" w:cs="Calibri"/>
          <w:color w:val="000000" w:themeColor="text1"/>
        </w:rPr>
        <w:t xml:space="preserve">unitary system, with independent assessors, for monitoring and enforcement. Re-trained local Building Control Officers could be the basis for this. A single system with independent assessors will help to minimise corrupt practice, poor quality work and distrust by buyers. </w:t>
      </w:r>
    </w:p>
    <w:p w14:paraId="19792581" w14:textId="77777777" w:rsidR="00C13EBB" w:rsidRPr="00A656FD" w:rsidRDefault="00C13EBB">
      <w:pPr>
        <w:rPr>
          <w:color w:val="000000" w:themeColor="text1"/>
        </w:rPr>
      </w:pPr>
    </w:p>
    <w:p w14:paraId="57A07358" w14:textId="77777777" w:rsidR="00C13EBB" w:rsidRDefault="00C13EBB" w:rsidP="00C13EBB">
      <w:pPr>
        <w:shd w:val="clear" w:color="auto" w:fill="FFFFFF"/>
        <w:jc w:val="both"/>
        <w:rPr>
          <w:rFonts w:cs="Times New Roman"/>
          <w:i/>
          <w:color w:val="000000" w:themeColor="text1"/>
        </w:rPr>
      </w:pPr>
      <w:r w:rsidRPr="00CC6C52">
        <w:rPr>
          <w:rFonts w:cs="Times New Roman"/>
          <w:b/>
          <w:bCs/>
          <w:i/>
          <w:color w:val="000000" w:themeColor="text1"/>
        </w:rPr>
        <w:t>13.</w:t>
      </w:r>
      <w:r w:rsidRPr="00CC6C52">
        <w:rPr>
          <w:rFonts w:cs="Times New Roman"/>
          <w:i/>
          <w:color w:val="000000" w:themeColor="text1"/>
        </w:rPr>
        <w:t> What are your views on requiring all types of accommodation to meet the Long</w:t>
      </w:r>
      <w:r w:rsidRPr="00CC6C52">
        <w:rPr>
          <w:rFonts w:cs="Times New Roman"/>
          <w:i/>
          <w:color w:val="000000" w:themeColor="text1"/>
        </w:rPr>
        <w:noBreakHyphen/>
        <w:t>Term Domestic Standard over time? Please explain your answer, giving examples of accommodation you think should/should not be required to meet the Long-Term Domestic Standard if relevant.</w:t>
      </w:r>
    </w:p>
    <w:p w14:paraId="62939DE6" w14:textId="77777777" w:rsidR="00CC6C52" w:rsidRDefault="00CC6C52" w:rsidP="00C13EBB">
      <w:pPr>
        <w:shd w:val="clear" w:color="auto" w:fill="FFFFFF"/>
        <w:jc w:val="both"/>
        <w:rPr>
          <w:rFonts w:cs="Times New Roman"/>
          <w:color w:val="000000" w:themeColor="text1"/>
        </w:rPr>
      </w:pPr>
    </w:p>
    <w:p w14:paraId="318CAEDD" w14:textId="7D1D27FA" w:rsidR="00CC6C52" w:rsidRPr="00CC6C52" w:rsidRDefault="00CC6C52" w:rsidP="00C13EBB">
      <w:pPr>
        <w:shd w:val="clear" w:color="auto" w:fill="FFFFFF"/>
        <w:jc w:val="both"/>
        <w:rPr>
          <w:rFonts w:cs="Times New Roman"/>
          <w:color w:val="000000" w:themeColor="text1"/>
        </w:rPr>
      </w:pPr>
      <w:r w:rsidRPr="00CC6C52">
        <w:rPr>
          <w:rFonts w:cs="Times New Roman"/>
          <w:color w:val="000000" w:themeColor="text1"/>
        </w:rPr>
        <w:t>No comment.</w:t>
      </w:r>
    </w:p>
    <w:p w14:paraId="4175DAA0" w14:textId="77777777" w:rsidR="00C13EBB" w:rsidRPr="00A656FD" w:rsidRDefault="00C13EBB">
      <w:pPr>
        <w:rPr>
          <w:color w:val="000000" w:themeColor="text1"/>
        </w:rPr>
      </w:pPr>
    </w:p>
    <w:p w14:paraId="6150F5ED" w14:textId="77777777" w:rsidR="00C13EBB" w:rsidRPr="00CC6C52" w:rsidRDefault="00C13EBB" w:rsidP="00C13EBB">
      <w:pPr>
        <w:shd w:val="clear" w:color="auto" w:fill="FFFFFF"/>
        <w:jc w:val="both"/>
        <w:rPr>
          <w:rFonts w:cs="Times New Roman"/>
          <w:i/>
          <w:color w:val="000000" w:themeColor="text1"/>
        </w:rPr>
      </w:pPr>
      <w:r w:rsidRPr="00CC6C52">
        <w:rPr>
          <w:rFonts w:cs="Times New Roman"/>
          <w:b/>
          <w:bCs/>
          <w:i/>
          <w:color w:val="000000" w:themeColor="text1"/>
        </w:rPr>
        <w:t>14.</w:t>
      </w:r>
      <w:r w:rsidRPr="00CC6C52">
        <w:rPr>
          <w:rFonts w:cs="Times New Roman"/>
          <w:i/>
          <w:color w:val="000000" w:themeColor="text1"/>
        </w:rPr>
        <w:t> Please provide your views on our proposal that all homes with fuel poor households are to reach </w:t>
      </w:r>
      <w:r w:rsidRPr="00CC6C52">
        <w:rPr>
          <w:rFonts w:cs="Times New Roman"/>
          <w:i/>
          <w:color w:val="000000" w:themeColor="text1"/>
          <w:bdr w:val="none" w:sz="0" w:space="0" w:color="auto" w:frame="1"/>
        </w:rPr>
        <w:t>EPC</w:t>
      </w:r>
      <w:r w:rsidRPr="00CC6C52">
        <w:rPr>
          <w:rFonts w:cs="Times New Roman"/>
          <w:i/>
          <w:color w:val="000000" w:themeColor="text1"/>
        </w:rPr>
        <w:t> Energy Efficiency Rating Band C by 2030, where technically feasible and cost effective?</w:t>
      </w:r>
    </w:p>
    <w:p w14:paraId="79F78213" w14:textId="77777777" w:rsidR="00C13EBB" w:rsidRPr="00A656FD" w:rsidRDefault="00C13EBB" w:rsidP="00C13EBB">
      <w:pPr>
        <w:shd w:val="clear" w:color="auto" w:fill="FFFFFF"/>
        <w:jc w:val="both"/>
        <w:rPr>
          <w:rFonts w:cs="Times New Roman"/>
          <w:color w:val="000000" w:themeColor="text1"/>
        </w:rPr>
      </w:pPr>
    </w:p>
    <w:p w14:paraId="27461235" w14:textId="77777777" w:rsidR="00C13EBB" w:rsidRPr="00A656FD" w:rsidRDefault="00C13EBB" w:rsidP="00C13EBB">
      <w:pPr>
        <w:shd w:val="clear" w:color="auto" w:fill="FFFFFF"/>
        <w:jc w:val="both"/>
        <w:rPr>
          <w:rFonts w:cs="Times New Roman"/>
          <w:color w:val="000000" w:themeColor="text1"/>
        </w:rPr>
      </w:pPr>
      <w:r w:rsidRPr="00A656FD">
        <w:rPr>
          <w:rFonts w:cs="Times New Roman"/>
          <w:color w:val="000000" w:themeColor="text1"/>
        </w:rPr>
        <w:t xml:space="preserve">As noted in Paragraph 14 of this consultation document, approximately 40% of properties are already at EPC band C. We strongly encourage more ambitious targets; this is more critical for those in fuel poverty than any other sector. Please see our response to consultation question 15 for more detail on targeting fuel poor households. </w:t>
      </w:r>
    </w:p>
    <w:p w14:paraId="4635461B" w14:textId="77777777" w:rsidR="00C13EBB" w:rsidRPr="00A656FD" w:rsidRDefault="00C13EBB" w:rsidP="00C13EBB">
      <w:pPr>
        <w:shd w:val="clear" w:color="auto" w:fill="FFFFFF"/>
        <w:jc w:val="both"/>
        <w:rPr>
          <w:rFonts w:cs="Times New Roman"/>
          <w:color w:val="000000" w:themeColor="text1"/>
        </w:rPr>
      </w:pPr>
    </w:p>
    <w:p w14:paraId="04CF6542" w14:textId="77777777" w:rsidR="00C13EBB" w:rsidRPr="00CC6C52" w:rsidRDefault="00C13EBB" w:rsidP="00C13EBB">
      <w:pPr>
        <w:shd w:val="clear" w:color="auto" w:fill="FFFFFF"/>
        <w:jc w:val="both"/>
        <w:rPr>
          <w:rFonts w:cs="Times New Roman"/>
          <w:i/>
          <w:color w:val="000000" w:themeColor="text1"/>
        </w:rPr>
      </w:pPr>
      <w:r w:rsidRPr="00CC6C52">
        <w:rPr>
          <w:rFonts w:cs="Times New Roman"/>
          <w:b/>
          <w:bCs/>
          <w:i/>
          <w:color w:val="000000" w:themeColor="text1"/>
        </w:rPr>
        <w:t>15.</w:t>
      </w:r>
      <w:r w:rsidRPr="00CC6C52">
        <w:rPr>
          <w:rFonts w:cs="Times New Roman"/>
          <w:i/>
          <w:color w:val="000000" w:themeColor="text1"/>
        </w:rPr>
        <w:t> Please provide your views on our proposal that all homes with fuel poor households are to reach </w:t>
      </w:r>
      <w:r w:rsidRPr="00CC6C52">
        <w:rPr>
          <w:rFonts w:cs="Times New Roman"/>
          <w:i/>
          <w:color w:val="000000" w:themeColor="text1"/>
          <w:bdr w:val="none" w:sz="0" w:space="0" w:color="auto" w:frame="1"/>
        </w:rPr>
        <w:t>EPC</w:t>
      </w:r>
      <w:r w:rsidRPr="00CC6C52">
        <w:rPr>
          <w:rFonts w:cs="Times New Roman"/>
          <w:i/>
          <w:color w:val="000000" w:themeColor="text1"/>
        </w:rPr>
        <w:t> Energy Efficiency Rating Band B by 2040, where technically feasible, cost-effective and possible within limits affordable to the public purse?</w:t>
      </w:r>
    </w:p>
    <w:p w14:paraId="236C5A96" w14:textId="77777777" w:rsidR="00C13EBB" w:rsidRPr="00A656FD" w:rsidRDefault="00C13EBB" w:rsidP="00C13EBB">
      <w:pPr>
        <w:shd w:val="clear" w:color="auto" w:fill="FFFFFF"/>
        <w:jc w:val="both"/>
        <w:rPr>
          <w:rFonts w:cs="Times New Roman"/>
          <w:color w:val="000000" w:themeColor="text1"/>
        </w:rPr>
      </w:pPr>
    </w:p>
    <w:p w14:paraId="0EDBFC85" w14:textId="77777777" w:rsidR="00C13EBB" w:rsidRPr="00A656FD" w:rsidRDefault="00C13EBB" w:rsidP="00C13EBB">
      <w:pPr>
        <w:shd w:val="clear" w:color="auto" w:fill="FFFFFF"/>
        <w:jc w:val="both"/>
        <w:rPr>
          <w:rFonts w:cs="Times New Roman"/>
          <w:color w:val="000000" w:themeColor="text1"/>
        </w:rPr>
      </w:pPr>
      <w:r w:rsidRPr="00A656FD">
        <w:rPr>
          <w:rFonts w:cs="Times New Roman"/>
          <w:color w:val="000000" w:themeColor="text1"/>
        </w:rPr>
        <w:t>We support the target for all fuel poor households to be EPC B by 2040, but encourage more ambitious action. If properties are receiving intervention, then they should be brought to EPC A or as near-to-zero as possible as soon as possible, to save additional works at a later point. Following wide uptake of the HEEPS ABS programme across Local Authorities, it will be necessary for Energy Efficient Scotland works to move into more mixed socio-economic areas that still include fuel poor households. It will become increasingly important to think about how to support households financially if their area does not qualify for HEEPS ABS funding under the current criteria (Bush et al., forthcoming). Local Authorities may need to be supported in targeting works to these occupants – for example through maintaining up-to-date fuel poverty information and mapping and ensuring that Local Authorities have the skills and capacity to interact with these. Further, households move around; it is important that we consider how to support fuel poor households alongside treating the building that they happen to be residing in at the time of a programme. This question include a note about the ‘limits affordable to the public purse’; this will need to be more clearly defined in order to determine the volume and direction of action appropriately.</w:t>
      </w:r>
    </w:p>
    <w:p w14:paraId="096DB8B4" w14:textId="77777777" w:rsidR="00C13EBB" w:rsidRPr="00A656FD" w:rsidRDefault="00C13EBB">
      <w:pPr>
        <w:rPr>
          <w:color w:val="000000" w:themeColor="text1"/>
        </w:rPr>
      </w:pPr>
    </w:p>
    <w:p w14:paraId="515377C1" w14:textId="77777777" w:rsidR="00C13EBB" w:rsidRPr="00CC6C52" w:rsidRDefault="00C13EBB" w:rsidP="00C13EBB">
      <w:pPr>
        <w:shd w:val="clear" w:color="auto" w:fill="FFFFFF"/>
        <w:jc w:val="both"/>
        <w:rPr>
          <w:rFonts w:cs="Times New Roman"/>
          <w:i/>
          <w:color w:val="000000" w:themeColor="text1"/>
        </w:rPr>
      </w:pPr>
      <w:r w:rsidRPr="00CC6C52">
        <w:rPr>
          <w:rFonts w:cs="Times New Roman"/>
          <w:b/>
          <w:bCs/>
          <w:i/>
          <w:color w:val="000000" w:themeColor="text1"/>
        </w:rPr>
        <w:t>16.</w:t>
      </w:r>
      <w:r w:rsidRPr="00CC6C52">
        <w:rPr>
          <w:rFonts w:cs="Times New Roman"/>
          <w:i/>
          <w:color w:val="000000" w:themeColor="text1"/>
        </w:rPr>
        <w:t> In addition to what we have set out in paras 46-50, what should the Energy Efficient Scotland Assessment Short Life Working Group also consider? Please explain your answer.</w:t>
      </w:r>
    </w:p>
    <w:p w14:paraId="0A2600F5" w14:textId="77777777" w:rsidR="00C13EBB" w:rsidRPr="00A656FD" w:rsidRDefault="00C13EBB" w:rsidP="00C13EBB">
      <w:pPr>
        <w:shd w:val="clear" w:color="auto" w:fill="FFFFFF"/>
        <w:jc w:val="both"/>
        <w:rPr>
          <w:rFonts w:cs="Times New Roman"/>
          <w:color w:val="000000" w:themeColor="text1"/>
        </w:rPr>
      </w:pPr>
    </w:p>
    <w:p w14:paraId="6EFF624F" w14:textId="77777777" w:rsidR="00C13EBB" w:rsidRPr="00A656FD" w:rsidRDefault="00C13EBB" w:rsidP="00C13EBB">
      <w:pPr>
        <w:shd w:val="clear" w:color="auto" w:fill="FFFFFF"/>
        <w:jc w:val="both"/>
        <w:rPr>
          <w:rFonts w:cs="Times New Roman"/>
          <w:color w:val="000000" w:themeColor="text1"/>
        </w:rPr>
      </w:pPr>
      <w:r w:rsidRPr="00A656FD">
        <w:rPr>
          <w:rFonts w:cs="Times New Roman"/>
          <w:color w:val="000000" w:themeColor="text1"/>
        </w:rPr>
        <w:t>Appropriate assessment forms a critical part of successful retrofit, and it is essential to think about who will be performing this under the Energy Efficient Scotland programme. The SLWG need to consider the training, skills, and accreditation of assessors. The advisory aspect of assessors’ role is potentially critical for encouraging action, particularly from the PRS and ‘able-to-pay’ sectors. As with other members of the retrofit delivery workforce, the skills, training and accreditation requirements for assessors must incorporate advisory work. Consideration needs to be put to how people will be recruited into these roles, pre-requisites for their involvement (for example, prior knowledge of buildings and energy performance), and how compliance will be monitored. Lessons might be learnt from the Green Deal, where it has been suggested that ‘11% of Green Deal assessors and 14% of Green Deal installers [were] suspended or withdrawn from the scheme due to non-compliance with the Green Deal scheme requirements’ (</w:t>
      </w:r>
      <w:r w:rsidRPr="00A656FD">
        <w:rPr>
          <w:rFonts w:cs="Times New Roman"/>
          <w:color w:val="000000" w:themeColor="text1"/>
        </w:rPr>
        <w:softHyphen/>
      </w:r>
      <w:r w:rsidRPr="00A656FD">
        <w:rPr>
          <w:rFonts w:cs="Times New Roman"/>
          <w:color w:val="000000" w:themeColor="text1"/>
        </w:rPr>
        <w:softHyphen/>
        <w:t>Rosenow &amp; Eyre, 2016: 143).</w:t>
      </w:r>
    </w:p>
    <w:p w14:paraId="566B7073" w14:textId="77777777" w:rsidR="00C13EBB" w:rsidRPr="00A656FD" w:rsidRDefault="00C13EBB" w:rsidP="00C13EBB">
      <w:pPr>
        <w:shd w:val="clear" w:color="auto" w:fill="FFFFFF"/>
        <w:jc w:val="both"/>
        <w:rPr>
          <w:rFonts w:cs="Times New Roman"/>
          <w:color w:val="000000" w:themeColor="text1"/>
        </w:rPr>
      </w:pPr>
    </w:p>
    <w:p w14:paraId="335C70C9" w14:textId="541D78F7" w:rsidR="00C13EBB" w:rsidRPr="00CC6C52" w:rsidRDefault="00C13EBB" w:rsidP="00CC6C52">
      <w:pPr>
        <w:widowControl w:val="0"/>
        <w:tabs>
          <w:tab w:val="left" w:pos="220"/>
          <w:tab w:val="left" w:pos="720"/>
        </w:tabs>
        <w:autoSpaceDE w:val="0"/>
        <w:autoSpaceDN w:val="0"/>
        <w:adjustRightInd w:val="0"/>
        <w:spacing w:after="240"/>
        <w:jc w:val="both"/>
        <w:rPr>
          <w:rFonts w:cs="Times New Roman"/>
          <w:color w:val="000000" w:themeColor="text1"/>
        </w:rPr>
      </w:pPr>
      <w:r w:rsidRPr="00A656FD">
        <w:rPr>
          <w:rFonts w:cs="Calibri"/>
          <w:color w:val="000000" w:themeColor="text1"/>
        </w:rPr>
        <w:t xml:space="preserve">There is continuing uncertainty over future UK energy supply, with different scenarios having different implications for ‘optimal’ energy efficiency. It is prudent, therefore, to ensure that no supply-side options are locked out. This requires future-proofing buildings for compatibility with the supply-side scenario requiring highest levels of efficiency, namely a high-renewables scenario. Government has not defined an ‘optimal’ path for building stock upgrade for such a scenario. One line of argument is that early action results in a higher total cost, because measures are installed before their costs have fallen. There are however real uncertainties over future costs, and in addition this approach risks failing to complete timely retrofit to meet carbon budgets, hence contributing to rising costs of climate disruption. The SWLG should consider whether a prudent approach is to set an annual target retrofit rate for a renewables-compatible building stock by 2050. This would set the benchmark for evaluation of cost effective policy options to achieve a low energy building stock. </w:t>
      </w:r>
      <w:r w:rsidRPr="00A656FD">
        <w:rPr>
          <w:rFonts w:ascii="MS Mincho" w:eastAsia="MS Mincho" w:hAnsi="MS Mincho" w:cs="MS Mincho"/>
          <w:color w:val="000000" w:themeColor="text1"/>
        </w:rPr>
        <w:t> </w:t>
      </w:r>
    </w:p>
    <w:p w14:paraId="7C5FB046" w14:textId="77777777" w:rsidR="00C13EBB" w:rsidRPr="00A656FD" w:rsidRDefault="00C13EBB" w:rsidP="00C13EBB">
      <w:pPr>
        <w:pStyle w:val="NormalWeb"/>
        <w:shd w:val="clear" w:color="auto" w:fill="FFFFFF"/>
        <w:spacing w:before="0" w:beforeAutospacing="0" w:after="0" w:afterAutospacing="0"/>
        <w:jc w:val="both"/>
        <w:outlineLvl w:val="0"/>
        <w:rPr>
          <w:rFonts w:asciiTheme="minorHAnsi" w:hAnsiTheme="minorHAnsi"/>
          <w:color w:val="000000" w:themeColor="text1"/>
        </w:rPr>
      </w:pPr>
      <w:r w:rsidRPr="00A656FD">
        <w:rPr>
          <w:rStyle w:val="Strong"/>
          <w:rFonts w:asciiTheme="minorHAnsi" w:hAnsiTheme="minorHAnsi"/>
          <w:color w:val="000000" w:themeColor="text1"/>
        </w:rPr>
        <w:t>Consultation Question</w:t>
      </w:r>
    </w:p>
    <w:p w14:paraId="7DFA64C9" w14:textId="77777777" w:rsidR="00C13EBB" w:rsidRPr="00CC6C52" w:rsidRDefault="00C13EBB" w:rsidP="00C13EBB">
      <w:pPr>
        <w:pStyle w:val="NormalWeb"/>
        <w:shd w:val="clear" w:color="auto" w:fill="FFFFFF"/>
        <w:spacing w:before="0" w:beforeAutospacing="0" w:after="0" w:afterAutospacing="0"/>
        <w:jc w:val="both"/>
        <w:rPr>
          <w:rFonts w:asciiTheme="minorHAnsi" w:hAnsiTheme="minorHAnsi"/>
          <w:i/>
          <w:color w:val="000000" w:themeColor="text1"/>
        </w:rPr>
      </w:pPr>
      <w:r w:rsidRPr="00CC6C52">
        <w:rPr>
          <w:rStyle w:val="Strong"/>
          <w:rFonts w:asciiTheme="minorHAnsi" w:hAnsiTheme="minorHAnsi"/>
          <w:i/>
          <w:color w:val="000000" w:themeColor="text1"/>
        </w:rPr>
        <w:t>17.</w:t>
      </w:r>
      <w:r w:rsidRPr="00CC6C52">
        <w:rPr>
          <w:rFonts w:asciiTheme="minorHAnsi" w:hAnsiTheme="minorHAnsi"/>
          <w:i/>
          <w:color w:val="000000" w:themeColor="text1"/>
        </w:rPr>
        <w:t> What are your views on whether the Long-Term Domestic Standard should be enforced at a local or national level? Please explain your answer.</w:t>
      </w:r>
    </w:p>
    <w:p w14:paraId="09F980DD" w14:textId="77777777" w:rsidR="00C13EBB" w:rsidRPr="00A656FD" w:rsidRDefault="00C13EBB" w:rsidP="00C13EBB">
      <w:pPr>
        <w:pStyle w:val="NormalWeb"/>
        <w:shd w:val="clear" w:color="auto" w:fill="FFFFFF"/>
        <w:spacing w:before="0" w:beforeAutospacing="0" w:after="0" w:afterAutospacing="0"/>
        <w:jc w:val="both"/>
        <w:rPr>
          <w:rFonts w:asciiTheme="minorHAnsi" w:hAnsiTheme="minorHAnsi"/>
          <w:color w:val="000000" w:themeColor="text1"/>
        </w:rPr>
      </w:pPr>
    </w:p>
    <w:p w14:paraId="43D14BEB" w14:textId="77777777" w:rsidR="00C13EBB" w:rsidRPr="00A656FD" w:rsidRDefault="00C13EBB" w:rsidP="00C13EBB">
      <w:pPr>
        <w:jc w:val="both"/>
        <w:rPr>
          <w:color w:val="000000" w:themeColor="text1"/>
        </w:rPr>
      </w:pPr>
      <w:r w:rsidRPr="00A656FD">
        <w:rPr>
          <w:color w:val="000000" w:themeColor="text1"/>
        </w:rPr>
        <w:t xml:space="preserve">At a national level, Scottish Government need to provide a clear remit for Local Authorities to understand their roles and responsibilities in the delivery of Energy Efficient Scotland, and to follow this up with appropriate resources. This is essential for helping local authorities to develop appropriate staffing levels and skills to take on larger and more complicated projects. </w:t>
      </w:r>
    </w:p>
    <w:p w14:paraId="4F5A4199" w14:textId="77777777" w:rsidR="00C13EBB" w:rsidRPr="00A656FD" w:rsidRDefault="00C13EBB" w:rsidP="00C13EBB">
      <w:pPr>
        <w:jc w:val="both"/>
        <w:rPr>
          <w:color w:val="000000" w:themeColor="text1"/>
        </w:rPr>
      </w:pPr>
    </w:p>
    <w:p w14:paraId="54937282" w14:textId="77777777" w:rsidR="00C13EBB" w:rsidRPr="00A656FD" w:rsidRDefault="00C13EBB" w:rsidP="00C13EBB">
      <w:pPr>
        <w:jc w:val="both"/>
        <w:rPr>
          <w:color w:val="000000" w:themeColor="text1"/>
        </w:rPr>
      </w:pPr>
      <w:r w:rsidRPr="00A656FD">
        <w:rPr>
          <w:color w:val="000000" w:themeColor="text1"/>
        </w:rPr>
        <w:t>From the social evaluation of the Energy Efficient Scotland pilots (Bush et al., 2018), it also became apparent that there is a lack of data to inform Local Authorities’ retrofitting strategies, for example, EPCs being out of date or inaccurate. National support is required for developing and maintaining a database of sufficiently detailed and accurate building information. This will be critical for monitoring progress towards the long-term domestic standard.</w:t>
      </w:r>
    </w:p>
    <w:p w14:paraId="379CBC98" w14:textId="77777777" w:rsidR="00C13EBB" w:rsidRPr="00A656FD" w:rsidRDefault="00C13EBB" w:rsidP="00C13EBB">
      <w:pPr>
        <w:jc w:val="both"/>
        <w:rPr>
          <w:color w:val="000000" w:themeColor="text1"/>
        </w:rPr>
      </w:pPr>
    </w:p>
    <w:p w14:paraId="12FBE51E" w14:textId="77777777" w:rsidR="00C13EBB" w:rsidRPr="00A656FD" w:rsidRDefault="00C13EBB" w:rsidP="00C13EBB">
      <w:pPr>
        <w:shd w:val="clear" w:color="auto" w:fill="FFFFFF"/>
        <w:jc w:val="both"/>
        <w:rPr>
          <w:rFonts w:cs="Times New Roman"/>
          <w:color w:val="000000" w:themeColor="text1"/>
        </w:rPr>
      </w:pPr>
      <w:r w:rsidRPr="00A656FD">
        <w:rPr>
          <w:rFonts w:cs="Times New Roman"/>
          <w:color w:val="000000" w:themeColor="text1"/>
        </w:rPr>
        <w:t xml:space="preserve">However, legislation also needs to be systematically enforced through a </w:t>
      </w:r>
      <w:r w:rsidRPr="00A656FD">
        <w:rPr>
          <w:rFonts w:ascii="Calibri" w:hAnsi="Calibri" w:cs="Calibri"/>
          <w:color w:val="000000" w:themeColor="text1"/>
        </w:rPr>
        <w:t xml:space="preserve">unitary system, with independent assessors. </w:t>
      </w:r>
      <w:r w:rsidRPr="00A656FD">
        <w:rPr>
          <w:rFonts w:cs="Times New Roman"/>
          <w:color w:val="000000" w:themeColor="text1"/>
        </w:rPr>
        <w:t xml:space="preserve">A key institution for ensuring compliance is </w:t>
      </w:r>
      <w:r w:rsidRPr="00A656FD">
        <w:rPr>
          <w:rFonts w:ascii="Calibri" w:hAnsi="Calibri" w:cs="Calibri"/>
          <w:color w:val="000000" w:themeColor="text1"/>
        </w:rPr>
        <w:t>re-trained and reinforced local Building Control Officers.</w:t>
      </w:r>
      <w:r w:rsidRPr="00A656FD">
        <w:rPr>
          <w:rFonts w:cs="Times New Roman"/>
          <w:color w:val="000000" w:themeColor="text1"/>
        </w:rPr>
        <w:t xml:space="preserve"> </w:t>
      </w:r>
      <w:r w:rsidRPr="00A656FD">
        <w:rPr>
          <w:rFonts w:ascii="Calibri" w:hAnsi="Calibri" w:cs="Calibri"/>
          <w:color w:val="000000" w:themeColor="text1"/>
        </w:rPr>
        <w:t xml:space="preserve">A single system with independent assessors will help to minimise corrupt practice, poor quality work and distrust by buyers. This is connected to our response to Consultation Question 16, in which we highlighted the need for the Assessment Short Life Working Group to think carefully about the training, skills, and accreditation of assessors. There is a subsequent need to ensure that the expansion of Local Authority Building Control expertise and capacity is adequately supported at a national level. </w:t>
      </w:r>
    </w:p>
    <w:p w14:paraId="40105F66" w14:textId="77777777" w:rsidR="00C13EBB" w:rsidRPr="00A656FD" w:rsidRDefault="00C13EBB">
      <w:pPr>
        <w:rPr>
          <w:color w:val="000000" w:themeColor="text1"/>
        </w:rPr>
      </w:pPr>
    </w:p>
    <w:p w14:paraId="4F28B3D4" w14:textId="77777777" w:rsidR="00C13EBB" w:rsidRPr="00CC6C52" w:rsidRDefault="00C13EBB" w:rsidP="00C13EBB">
      <w:pPr>
        <w:shd w:val="clear" w:color="auto" w:fill="FFFFFF"/>
        <w:jc w:val="both"/>
        <w:rPr>
          <w:rFonts w:cs="Times New Roman"/>
          <w:i/>
          <w:color w:val="000000" w:themeColor="text1"/>
        </w:rPr>
      </w:pPr>
      <w:r w:rsidRPr="00CC6C52">
        <w:rPr>
          <w:rFonts w:cs="Times New Roman"/>
          <w:b/>
          <w:bCs/>
          <w:i/>
          <w:color w:val="000000" w:themeColor="text1"/>
        </w:rPr>
        <w:t>18.</w:t>
      </w:r>
      <w:r w:rsidRPr="00CC6C52">
        <w:rPr>
          <w:rFonts w:cs="Times New Roman"/>
          <w:i/>
          <w:color w:val="000000" w:themeColor="text1"/>
        </w:rPr>
        <w:t> Are there specific building characteristics you consider should be included in research to ensure that future improvement targets reflect the diverse nature of our non-domestic building stock? If so, please set out what these are and why they should be considered.</w:t>
      </w:r>
    </w:p>
    <w:p w14:paraId="6787BBCE" w14:textId="77777777" w:rsidR="00C13EBB" w:rsidRPr="00A656FD" w:rsidRDefault="00C13EBB" w:rsidP="00C13EBB">
      <w:pPr>
        <w:shd w:val="clear" w:color="auto" w:fill="FFFFFF"/>
        <w:jc w:val="both"/>
        <w:rPr>
          <w:rFonts w:cs="Times New Roman"/>
          <w:color w:val="000000" w:themeColor="text1"/>
        </w:rPr>
      </w:pPr>
    </w:p>
    <w:p w14:paraId="5D3CCE56" w14:textId="77777777" w:rsidR="00C13EBB" w:rsidRPr="00A656FD" w:rsidRDefault="00C13EBB" w:rsidP="00C13EBB">
      <w:pPr>
        <w:pStyle w:val="ListParagraph"/>
        <w:numPr>
          <w:ilvl w:val="0"/>
          <w:numId w:val="2"/>
        </w:numPr>
        <w:shd w:val="clear" w:color="auto" w:fill="FFFFFF"/>
        <w:ind w:left="360"/>
        <w:jc w:val="both"/>
        <w:rPr>
          <w:rFonts w:cs="Times New Roman"/>
          <w:color w:val="000000" w:themeColor="text1"/>
        </w:rPr>
      </w:pPr>
      <w:r w:rsidRPr="00A656FD">
        <w:rPr>
          <w:rFonts w:cs="Times New Roman"/>
          <w:color w:val="000000" w:themeColor="text1"/>
        </w:rPr>
        <w:t>Affordability in the non-domestic sector – evidence from the Phase 1 SEEP pilots (Bush et al., 2018) suggested that affordability of energy efficiency measures was a key concern for small businesses and charities / social enterprises involved in the pilots – even with low interest loans. How can we assess affordability in the non-domestic sector? And what other mechanisms could be used to support small businesses and social enterprises to make investments?</w:t>
      </w:r>
    </w:p>
    <w:p w14:paraId="00C4A6CB" w14:textId="77777777" w:rsidR="00C13EBB" w:rsidRPr="00A656FD" w:rsidRDefault="00C13EBB" w:rsidP="00C13EBB">
      <w:pPr>
        <w:pStyle w:val="ListParagraph"/>
        <w:numPr>
          <w:ilvl w:val="0"/>
          <w:numId w:val="2"/>
        </w:numPr>
        <w:shd w:val="clear" w:color="auto" w:fill="FFFFFF"/>
        <w:ind w:left="360"/>
        <w:jc w:val="both"/>
        <w:rPr>
          <w:rFonts w:cs="Times New Roman"/>
          <w:color w:val="000000" w:themeColor="text1"/>
        </w:rPr>
      </w:pPr>
      <w:r w:rsidRPr="00A656FD">
        <w:rPr>
          <w:rFonts w:cs="Times New Roman"/>
          <w:color w:val="000000" w:themeColor="text1"/>
        </w:rPr>
        <w:t xml:space="preserve">Engagement with large businesses who may own multiple properties across the country and across the rest of the UK. Engagement with these types of organisations often needs to happen at a national level rather than locally for specific buildings. </w:t>
      </w:r>
    </w:p>
    <w:p w14:paraId="133F5C4B" w14:textId="77777777" w:rsidR="00C13EBB" w:rsidRPr="00A656FD" w:rsidRDefault="00C13EBB" w:rsidP="00C13EBB">
      <w:pPr>
        <w:pStyle w:val="ListParagraph"/>
        <w:numPr>
          <w:ilvl w:val="0"/>
          <w:numId w:val="2"/>
        </w:numPr>
        <w:shd w:val="clear" w:color="auto" w:fill="FFFFFF"/>
        <w:ind w:left="360"/>
        <w:jc w:val="both"/>
        <w:rPr>
          <w:rFonts w:cs="Times New Roman"/>
          <w:color w:val="000000" w:themeColor="text1"/>
        </w:rPr>
      </w:pPr>
      <w:r w:rsidRPr="00A656FD">
        <w:rPr>
          <w:rFonts w:cs="Times New Roman"/>
          <w:color w:val="000000" w:themeColor="text1"/>
        </w:rPr>
        <w:t xml:space="preserve">Solutions for buildings traded globally through commercial property portfolios, because formulae for secure income streams from property investment create resistance to changes in building maintenance or renovation plans, which constitute an unanticipated risk with increased cost. </w:t>
      </w:r>
      <w:r w:rsidRPr="00A656FD">
        <w:rPr>
          <w:rFonts w:ascii="Calibri" w:hAnsi="Calibri" w:cs="Calibri"/>
          <w:color w:val="000000" w:themeColor="text1"/>
        </w:rPr>
        <w:t xml:space="preserve">The Australian system (NABERS) for example focuses on performance and reward (using a star ratings system), and helps to create a more dynamic market. The outcomes are evident in data showing the increased capital return on property investments (Mallaburn, 2016). </w:t>
      </w:r>
    </w:p>
    <w:p w14:paraId="00C4529D" w14:textId="77777777" w:rsidR="00C13EBB" w:rsidRPr="00A656FD" w:rsidRDefault="00C13EBB" w:rsidP="00C13EBB">
      <w:pPr>
        <w:pStyle w:val="ListParagraph"/>
        <w:shd w:val="clear" w:color="auto" w:fill="FFFFFF"/>
        <w:ind w:left="360"/>
        <w:jc w:val="both"/>
        <w:rPr>
          <w:rFonts w:cs="Times New Roman"/>
          <w:color w:val="000000" w:themeColor="text1"/>
        </w:rPr>
      </w:pPr>
    </w:p>
    <w:p w14:paraId="06A1F3D8" w14:textId="77777777" w:rsidR="00C13EBB" w:rsidRPr="00A656FD" w:rsidRDefault="00C13EBB" w:rsidP="00C13EBB">
      <w:pPr>
        <w:pStyle w:val="ListParagraph"/>
        <w:numPr>
          <w:ilvl w:val="0"/>
          <w:numId w:val="2"/>
        </w:numPr>
        <w:shd w:val="clear" w:color="auto" w:fill="FFFFFF"/>
        <w:ind w:left="360"/>
        <w:jc w:val="both"/>
        <w:rPr>
          <w:rFonts w:cs="Times New Roman"/>
          <w:color w:val="000000" w:themeColor="text1"/>
        </w:rPr>
      </w:pPr>
      <w:r w:rsidRPr="00A656FD">
        <w:rPr>
          <w:rFonts w:cs="Times New Roman"/>
          <w:color w:val="000000" w:themeColor="text1"/>
        </w:rPr>
        <w:t xml:space="preserve">Solutions for historic buildings and buildings in conservation areas need to be developed, because these buildings are typically defined as ‘hard to treat’, but are important symbols of commitment to a low energy building stock. </w:t>
      </w:r>
    </w:p>
    <w:p w14:paraId="3CC4305D" w14:textId="77777777" w:rsidR="00C13EBB" w:rsidRPr="00A656FD" w:rsidRDefault="00C13EBB" w:rsidP="00C13EBB">
      <w:pPr>
        <w:shd w:val="clear" w:color="auto" w:fill="FFFFFF"/>
        <w:jc w:val="both"/>
        <w:rPr>
          <w:rFonts w:cs="Times New Roman"/>
          <w:color w:val="000000" w:themeColor="text1"/>
        </w:rPr>
      </w:pPr>
    </w:p>
    <w:p w14:paraId="4D8026E4" w14:textId="77777777" w:rsidR="00C13EBB" w:rsidRPr="00CC6C52" w:rsidRDefault="00C13EBB" w:rsidP="00C13EBB">
      <w:pPr>
        <w:shd w:val="clear" w:color="auto" w:fill="FFFFFF"/>
        <w:jc w:val="both"/>
        <w:rPr>
          <w:rFonts w:cs="Times New Roman"/>
          <w:i/>
          <w:color w:val="000000" w:themeColor="text1"/>
        </w:rPr>
      </w:pPr>
      <w:r w:rsidRPr="00CC6C52">
        <w:rPr>
          <w:rFonts w:cs="Times New Roman"/>
          <w:b/>
          <w:bCs/>
          <w:i/>
          <w:color w:val="000000" w:themeColor="text1"/>
        </w:rPr>
        <w:t>19.</w:t>
      </w:r>
      <w:r w:rsidRPr="00CC6C52">
        <w:rPr>
          <w:rFonts w:cs="Times New Roman"/>
          <w:i/>
          <w:color w:val="000000" w:themeColor="text1"/>
        </w:rPr>
        <w:t> What are your views on the way calculated energy use from building assessments are presented and/or benchmarked? We are particularly interested in what arrangements you favour and how you think they would be useful.</w:t>
      </w:r>
    </w:p>
    <w:p w14:paraId="4860E121" w14:textId="77777777" w:rsidR="00C13EBB" w:rsidRPr="00A656FD" w:rsidRDefault="00C13EBB" w:rsidP="00C13EBB">
      <w:pPr>
        <w:shd w:val="clear" w:color="auto" w:fill="FFFFFF"/>
        <w:jc w:val="both"/>
        <w:rPr>
          <w:rFonts w:ascii="Calibri" w:hAnsi="Calibri" w:cs="Calibri"/>
          <w:color w:val="000000" w:themeColor="text1"/>
        </w:rPr>
      </w:pPr>
    </w:p>
    <w:p w14:paraId="4569B670" w14:textId="67CBA10B" w:rsidR="00A656FD" w:rsidRPr="00A656FD" w:rsidRDefault="00C13EBB" w:rsidP="00C13EBB">
      <w:pPr>
        <w:widowControl w:val="0"/>
        <w:autoSpaceDE w:val="0"/>
        <w:autoSpaceDN w:val="0"/>
        <w:adjustRightInd w:val="0"/>
        <w:spacing w:after="240"/>
        <w:jc w:val="both"/>
        <w:rPr>
          <w:rFonts w:ascii="Calibri" w:hAnsi="Calibri" w:cs="Calibri"/>
          <w:color w:val="000000" w:themeColor="text1"/>
          <w:position w:val="13"/>
        </w:rPr>
      </w:pPr>
      <w:r w:rsidRPr="00A656FD">
        <w:rPr>
          <w:rFonts w:ascii="Calibri" w:hAnsi="Calibri" w:cs="Calibri"/>
          <w:color w:val="000000" w:themeColor="text1"/>
        </w:rPr>
        <w:t>Current policy focuses on estimated energy performance (EPCs) and promotes a ‘compliance culture’ and capture by supply-side interests; this has resulted in stalled energy efficiency retrofit in the non-residential sector. New standards and assessments need to use metered energy use to improve building performance and achieve targets for near zero emissions from buildings. This will result in more systematic monitoring, learning and improvement, and is a basis for an intelligent customer and a ‘payment by results’ model for energy performance contracting.</w:t>
      </w:r>
      <w:r w:rsidR="00A656FD" w:rsidRPr="00A656FD">
        <w:rPr>
          <w:rFonts w:ascii="Calibri" w:hAnsi="Calibri" w:cs="Calibri"/>
          <w:color w:val="000000" w:themeColor="text1"/>
        </w:rPr>
        <w:t xml:space="preserve"> For building performance, an environmental indicator (gCO</w:t>
      </w:r>
      <w:r w:rsidR="00A656FD" w:rsidRPr="00A656FD">
        <w:rPr>
          <w:rFonts w:ascii="Calibri" w:hAnsi="Calibri" w:cs="Calibri"/>
          <w:color w:val="000000" w:themeColor="text1"/>
          <w:position w:val="-6"/>
          <w:vertAlign w:val="subscript"/>
        </w:rPr>
        <w:t>2</w:t>
      </w:r>
      <w:r w:rsidR="00A656FD" w:rsidRPr="00A656FD">
        <w:rPr>
          <w:rFonts w:ascii="Calibri" w:hAnsi="Calibri" w:cs="Calibri"/>
          <w:color w:val="000000" w:themeColor="text1"/>
        </w:rPr>
        <w:t>/m</w:t>
      </w:r>
      <w:r w:rsidR="00A656FD" w:rsidRPr="00A656FD">
        <w:rPr>
          <w:rFonts w:ascii="Calibri" w:hAnsi="Calibri" w:cs="Calibri"/>
          <w:color w:val="000000" w:themeColor="text1"/>
          <w:vertAlign w:val="superscript"/>
        </w:rPr>
        <w:t>2</w:t>
      </w:r>
      <w:r w:rsidR="00A656FD" w:rsidRPr="00A656FD">
        <w:rPr>
          <w:rFonts w:ascii="Calibri" w:hAnsi="Calibri" w:cs="Calibri"/>
          <w:color w:val="000000" w:themeColor="text1"/>
        </w:rPr>
        <w:t>/year) could be combined with a subsidiary energy efficiency indicator (kWh/m</w:t>
      </w:r>
      <w:r w:rsidR="00A656FD" w:rsidRPr="00A656FD">
        <w:rPr>
          <w:rFonts w:ascii="Calibri" w:hAnsi="Calibri" w:cs="Calibri"/>
          <w:color w:val="000000" w:themeColor="text1"/>
          <w:vertAlign w:val="superscript"/>
        </w:rPr>
        <w:t>2</w:t>
      </w:r>
      <w:r w:rsidR="00A656FD" w:rsidRPr="00A656FD">
        <w:rPr>
          <w:rFonts w:ascii="Calibri" w:hAnsi="Calibri" w:cs="Calibri"/>
          <w:color w:val="000000" w:themeColor="text1"/>
        </w:rPr>
        <w:t>) (see Webb, 2016: 10). Smart metering technologies provide a means for standardising such performance measurement.</w:t>
      </w:r>
    </w:p>
    <w:p w14:paraId="08206814" w14:textId="09B6719A" w:rsidR="00C13EBB" w:rsidRPr="00CC6C52" w:rsidRDefault="00C13EBB" w:rsidP="00CC6C52">
      <w:pPr>
        <w:widowControl w:val="0"/>
        <w:autoSpaceDE w:val="0"/>
        <w:autoSpaceDN w:val="0"/>
        <w:adjustRightInd w:val="0"/>
        <w:spacing w:after="240"/>
        <w:jc w:val="both"/>
        <w:rPr>
          <w:rFonts w:ascii="Times" w:hAnsi="Times" w:cs="Times"/>
          <w:color w:val="000000" w:themeColor="text1"/>
        </w:rPr>
      </w:pPr>
      <w:r w:rsidRPr="00A656FD">
        <w:rPr>
          <w:rFonts w:ascii="Calibri" w:hAnsi="Calibri" w:cs="Calibri"/>
          <w:color w:val="000000" w:themeColor="text1"/>
        </w:rPr>
        <w:t xml:space="preserve">All large multi-occupancy buildings should also be required to display prominent energy performance certificates and data on actual energy use. These also have potential for publication of league tables for leasehold buildings to promote the additional value of high energy performance for improved rental returns and reduced operating costs. </w:t>
      </w:r>
    </w:p>
    <w:p w14:paraId="5E457785" w14:textId="77777777" w:rsidR="00C13EBB" w:rsidRPr="00CC6C52" w:rsidRDefault="00C13EBB" w:rsidP="00C13EBB">
      <w:pPr>
        <w:shd w:val="clear" w:color="auto" w:fill="FFFFFF"/>
        <w:jc w:val="both"/>
        <w:rPr>
          <w:rFonts w:cs="Times New Roman"/>
          <w:i/>
          <w:color w:val="000000" w:themeColor="text1"/>
        </w:rPr>
      </w:pPr>
      <w:r w:rsidRPr="00CC6C52">
        <w:rPr>
          <w:rFonts w:cs="Times New Roman"/>
          <w:b/>
          <w:bCs/>
          <w:i/>
          <w:color w:val="000000" w:themeColor="text1"/>
        </w:rPr>
        <w:t>20.</w:t>
      </w:r>
      <w:r w:rsidRPr="00CC6C52">
        <w:rPr>
          <w:rFonts w:cs="Times New Roman"/>
          <w:i/>
          <w:color w:val="000000" w:themeColor="text1"/>
        </w:rPr>
        <w:t> What are your views on the proposed planned work to review improvement targets?</w:t>
      </w:r>
    </w:p>
    <w:p w14:paraId="2A070242" w14:textId="77777777" w:rsidR="00C13EBB" w:rsidRDefault="00C13EBB" w:rsidP="00C13EBB">
      <w:pPr>
        <w:shd w:val="clear" w:color="auto" w:fill="FFFFFF"/>
        <w:jc w:val="both"/>
        <w:rPr>
          <w:rFonts w:cs="Times New Roman"/>
          <w:color w:val="000000" w:themeColor="text1"/>
        </w:rPr>
      </w:pPr>
    </w:p>
    <w:p w14:paraId="3730DA91" w14:textId="2320FCB5" w:rsidR="00CC6C52" w:rsidRDefault="00CC6C52" w:rsidP="00C13EBB">
      <w:pPr>
        <w:shd w:val="clear" w:color="auto" w:fill="FFFFFF"/>
        <w:jc w:val="both"/>
        <w:rPr>
          <w:rFonts w:cs="Times New Roman"/>
          <w:color w:val="000000" w:themeColor="text1"/>
        </w:rPr>
      </w:pPr>
      <w:r>
        <w:rPr>
          <w:rFonts w:cs="Times New Roman"/>
          <w:color w:val="000000" w:themeColor="text1"/>
        </w:rPr>
        <w:t xml:space="preserve">No comment. </w:t>
      </w:r>
    </w:p>
    <w:p w14:paraId="683DBA4D" w14:textId="77777777" w:rsidR="00CC6C52" w:rsidRPr="00A656FD" w:rsidRDefault="00CC6C52" w:rsidP="00C13EBB">
      <w:pPr>
        <w:shd w:val="clear" w:color="auto" w:fill="FFFFFF"/>
        <w:jc w:val="both"/>
        <w:rPr>
          <w:rFonts w:cs="Times New Roman"/>
          <w:color w:val="000000" w:themeColor="text1"/>
        </w:rPr>
      </w:pPr>
    </w:p>
    <w:p w14:paraId="69EE68C1" w14:textId="77777777" w:rsidR="00C13EBB" w:rsidRPr="00CC6C52" w:rsidRDefault="00C13EBB" w:rsidP="00C13EBB">
      <w:pPr>
        <w:shd w:val="clear" w:color="auto" w:fill="FFFFFF"/>
        <w:jc w:val="both"/>
        <w:rPr>
          <w:rFonts w:cs="Times New Roman"/>
          <w:i/>
          <w:color w:val="000000" w:themeColor="text1"/>
        </w:rPr>
      </w:pPr>
      <w:r w:rsidRPr="00CC6C52">
        <w:rPr>
          <w:rFonts w:cs="Times New Roman"/>
          <w:b/>
          <w:bCs/>
          <w:i/>
          <w:color w:val="000000" w:themeColor="text1"/>
        </w:rPr>
        <w:t>21.</w:t>
      </w:r>
      <w:r w:rsidRPr="00CC6C52">
        <w:rPr>
          <w:rFonts w:cs="Times New Roman"/>
          <w:i/>
          <w:color w:val="000000" w:themeColor="text1"/>
        </w:rPr>
        <w:t> What are your views on our proposals for phasing the regulations from 2020?</w:t>
      </w:r>
    </w:p>
    <w:p w14:paraId="57AE2B20" w14:textId="77777777" w:rsidR="00CC6C52" w:rsidRDefault="00CC6C52" w:rsidP="00C13EBB">
      <w:pPr>
        <w:shd w:val="clear" w:color="auto" w:fill="FFFFFF"/>
        <w:jc w:val="both"/>
        <w:rPr>
          <w:rFonts w:cs="Times New Roman"/>
          <w:color w:val="000000" w:themeColor="text1"/>
        </w:rPr>
      </w:pPr>
    </w:p>
    <w:p w14:paraId="7A359897" w14:textId="77777777" w:rsidR="00C13EBB" w:rsidRPr="00A656FD" w:rsidRDefault="00C13EBB" w:rsidP="00C13EBB">
      <w:pPr>
        <w:shd w:val="clear" w:color="auto" w:fill="FFFFFF"/>
        <w:jc w:val="both"/>
        <w:rPr>
          <w:rFonts w:cs="Times New Roman"/>
          <w:color w:val="000000" w:themeColor="text1"/>
        </w:rPr>
      </w:pPr>
      <w:r w:rsidRPr="00A656FD">
        <w:rPr>
          <w:rFonts w:cs="Times New Roman"/>
          <w:color w:val="000000" w:themeColor="text1"/>
        </w:rPr>
        <w:t xml:space="preserve">A clear end target needs to be set and advertised now, so that everyone is aware of what they are working towards. Any phased regulations need to clearly be working towards this target. </w:t>
      </w:r>
    </w:p>
    <w:p w14:paraId="752BC8F2" w14:textId="77777777" w:rsidR="00C13EBB" w:rsidRPr="00A656FD" w:rsidRDefault="00C13EBB">
      <w:pPr>
        <w:rPr>
          <w:color w:val="000000" w:themeColor="text1"/>
        </w:rPr>
      </w:pPr>
    </w:p>
    <w:p w14:paraId="2BC8E1ED" w14:textId="77777777" w:rsidR="00C13EBB" w:rsidRPr="00CC6C52" w:rsidRDefault="00C13EBB" w:rsidP="00C13EBB">
      <w:pPr>
        <w:shd w:val="clear" w:color="auto" w:fill="FFFFFF"/>
        <w:jc w:val="both"/>
        <w:rPr>
          <w:rFonts w:cs="Times New Roman"/>
          <w:i/>
          <w:color w:val="000000" w:themeColor="text1"/>
        </w:rPr>
      </w:pPr>
      <w:r w:rsidRPr="00CC6C52">
        <w:rPr>
          <w:rFonts w:cs="Times New Roman"/>
          <w:b/>
          <w:bCs/>
          <w:i/>
          <w:color w:val="000000" w:themeColor="text1"/>
        </w:rPr>
        <w:t>22.</w:t>
      </w:r>
      <w:r w:rsidRPr="00CC6C52">
        <w:rPr>
          <w:rFonts w:cs="Times New Roman"/>
          <w:i/>
          <w:color w:val="000000" w:themeColor="text1"/>
        </w:rPr>
        <w:t> Should advice and support to invest in the energy efficiency of industrial or manufacturing buildings align with wider advice and support on how to reduce energy consumed for productive processes? If so, please suggest how improving efficiency in building and ‘process’ energy could work together, and what opportunities and challenges this might present?</w:t>
      </w:r>
    </w:p>
    <w:p w14:paraId="438B7256" w14:textId="77777777" w:rsidR="00CC6C52" w:rsidRDefault="00CC6C52" w:rsidP="00C13EBB">
      <w:pPr>
        <w:shd w:val="clear" w:color="auto" w:fill="FFFFFF"/>
        <w:jc w:val="both"/>
        <w:rPr>
          <w:rFonts w:cs="Times New Roman"/>
          <w:color w:val="000000" w:themeColor="text1"/>
        </w:rPr>
      </w:pPr>
    </w:p>
    <w:p w14:paraId="54901E3C" w14:textId="77777777" w:rsidR="00C13EBB" w:rsidRPr="00A656FD" w:rsidRDefault="00C13EBB" w:rsidP="00C13EBB">
      <w:pPr>
        <w:shd w:val="clear" w:color="auto" w:fill="FFFFFF"/>
        <w:jc w:val="both"/>
        <w:rPr>
          <w:rFonts w:cs="Times New Roman"/>
          <w:color w:val="000000" w:themeColor="text1"/>
        </w:rPr>
      </w:pPr>
      <w:r w:rsidRPr="00A656FD">
        <w:rPr>
          <w:rFonts w:cs="Times New Roman"/>
          <w:color w:val="000000" w:themeColor="text1"/>
        </w:rPr>
        <w:t xml:space="preserve">No comment. </w:t>
      </w:r>
    </w:p>
    <w:p w14:paraId="37E4B52B" w14:textId="77777777" w:rsidR="00C13EBB" w:rsidRPr="00A656FD" w:rsidRDefault="00C13EBB">
      <w:pPr>
        <w:rPr>
          <w:color w:val="000000" w:themeColor="text1"/>
        </w:rPr>
      </w:pPr>
    </w:p>
    <w:p w14:paraId="5C071680" w14:textId="77777777" w:rsidR="00C13EBB" w:rsidRPr="00CC6C52" w:rsidRDefault="00C13EBB" w:rsidP="00C13EBB">
      <w:pPr>
        <w:shd w:val="clear" w:color="auto" w:fill="FFFFFF"/>
        <w:jc w:val="both"/>
        <w:rPr>
          <w:rFonts w:cs="Times New Roman"/>
          <w:i/>
          <w:color w:val="000000" w:themeColor="text1"/>
        </w:rPr>
      </w:pPr>
      <w:r w:rsidRPr="00CC6C52">
        <w:rPr>
          <w:rFonts w:cs="Times New Roman"/>
          <w:b/>
          <w:bCs/>
          <w:i/>
          <w:color w:val="000000" w:themeColor="text1"/>
        </w:rPr>
        <w:t>23.</w:t>
      </w:r>
      <w:r w:rsidRPr="00CC6C52">
        <w:rPr>
          <w:rFonts w:cs="Times New Roman"/>
          <w:i/>
          <w:color w:val="000000" w:themeColor="text1"/>
        </w:rPr>
        <w:t> What more could the Scottish Government do to encourage the public sector to accelerate energy efficiency across their building stock?</w:t>
      </w:r>
    </w:p>
    <w:p w14:paraId="4FB95B51" w14:textId="77777777" w:rsidR="00CC6C52" w:rsidRPr="00A656FD" w:rsidRDefault="00CC6C52" w:rsidP="00C13EBB">
      <w:pPr>
        <w:shd w:val="clear" w:color="auto" w:fill="FFFFFF"/>
        <w:jc w:val="both"/>
        <w:rPr>
          <w:rFonts w:ascii="Calibri" w:hAnsi="Calibri" w:cs="Calibri"/>
          <w:color w:val="000000" w:themeColor="text1"/>
        </w:rPr>
      </w:pPr>
    </w:p>
    <w:p w14:paraId="16F70B36" w14:textId="77777777" w:rsidR="00C13EBB" w:rsidRPr="00A656FD" w:rsidRDefault="00C13EBB" w:rsidP="00C13EBB">
      <w:pPr>
        <w:widowControl w:val="0"/>
        <w:autoSpaceDE w:val="0"/>
        <w:autoSpaceDN w:val="0"/>
        <w:adjustRightInd w:val="0"/>
        <w:spacing w:after="240"/>
        <w:jc w:val="both"/>
        <w:rPr>
          <w:rFonts w:ascii="Calibri" w:hAnsi="Calibri" w:cs="Calibri"/>
          <w:color w:val="000000" w:themeColor="text1"/>
        </w:rPr>
      </w:pPr>
      <w:r w:rsidRPr="00A656FD">
        <w:rPr>
          <w:rFonts w:ascii="Calibri" w:hAnsi="Calibri" w:cs="Calibri"/>
          <w:color w:val="000000" w:themeColor="text1"/>
        </w:rPr>
        <w:t xml:space="preserve">There is a need for clarity for public sector organisations on what actions they are required to take for improving the energy efficiency of their building stock. This includes the need to provide clear targets. Buildings leased to the UK public sector comprise a fifth of heating demand for non-residential rented properties (CCC, 2016, based on the BEIS BEES survey data). Consequently, all public sector bodies can take a prominent lead in creating a dynamic market by using a high energy efficiency standard in building procurement. Further, it is important to support Local Authorities in accessing low cost, long term infrastructure finance if they are performing improvements on their building stock. Research on local authority engagement in UK energy systems (see Webb, Tingey &amp; Hawkey, 2017) has highlighted that Local Authorities with greater powers, larger budgets and political support are most likely to be able to mobilise investment in energy. A particular problem was in the financing of energy projects with limited finance available for capital investment. Webb, Tingey &amp; Hawkey (2017) suggest a need to review the existing framework of support for Local Authority access to low cost, long term finance and application processes need to align with Local Authority decision making timescales. The report highlights: </w:t>
      </w:r>
    </w:p>
    <w:p w14:paraId="1E75E0E0" w14:textId="77777777" w:rsidR="00C13EBB" w:rsidRPr="00A656FD" w:rsidRDefault="00C13EBB" w:rsidP="00C13EBB">
      <w:pPr>
        <w:pStyle w:val="ListParagraph"/>
        <w:widowControl w:val="0"/>
        <w:numPr>
          <w:ilvl w:val="0"/>
          <w:numId w:val="6"/>
        </w:numPr>
        <w:autoSpaceDE w:val="0"/>
        <w:autoSpaceDN w:val="0"/>
        <w:adjustRightInd w:val="0"/>
        <w:spacing w:after="240"/>
        <w:jc w:val="both"/>
        <w:rPr>
          <w:rFonts w:ascii="Calibri" w:hAnsi="Calibri" w:cs="Calibri"/>
          <w:color w:val="000000" w:themeColor="text1"/>
        </w:rPr>
      </w:pPr>
      <w:r w:rsidRPr="00A656FD">
        <w:rPr>
          <w:rFonts w:ascii="Calibri" w:hAnsi="Calibri" w:cs="Calibri"/>
          <w:color w:val="000000" w:themeColor="text1"/>
          <w:position w:val="13"/>
        </w:rPr>
        <w:t>“A dedicated long term Local Energy Fund could build on the current £320 million Heat Network Investment Project, Salix fund and/or European and UK matched funds such as the London Energy Efficiency Fund, Scottish Partnership for Regeneration in Urban Centres and Regeneration Investment Fund for Wales.</w:t>
      </w:r>
    </w:p>
    <w:p w14:paraId="2B40A514" w14:textId="77777777" w:rsidR="00C13EBB" w:rsidRPr="00A656FD" w:rsidRDefault="00C13EBB" w:rsidP="00C13EBB">
      <w:pPr>
        <w:pStyle w:val="ListParagraph"/>
        <w:widowControl w:val="0"/>
        <w:numPr>
          <w:ilvl w:val="0"/>
          <w:numId w:val="6"/>
        </w:numPr>
        <w:autoSpaceDE w:val="0"/>
        <w:autoSpaceDN w:val="0"/>
        <w:adjustRightInd w:val="0"/>
        <w:spacing w:after="240"/>
        <w:jc w:val="both"/>
        <w:rPr>
          <w:rFonts w:ascii="Calibri" w:hAnsi="Calibri" w:cs="Calibri"/>
          <w:color w:val="000000" w:themeColor="text1"/>
        </w:rPr>
      </w:pPr>
      <w:r w:rsidRPr="00A656FD">
        <w:rPr>
          <w:rFonts w:ascii="Calibri" w:hAnsi="Calibri" w:cs="Calibri"/>
          <w:color w:val="000000" w:themeColor="text1"/>
          <w:position w:val="13"/>
        </w:rPr>
        <w:t>The Green Investment Group could use experience from the Green Loan, which aims to offer comparable rates to Public Works Loan Board (PWLB) over the repayment term, to review offers for LA initiatives</w:t>
      </w:r>
    </w:p>
    <w:p w14:paraId="6A09B07A" w14:textId="77777777" w:rsidR="00C13EBB" w:rsidRPr="00A656FD" w:rsidRDefault="00C13EBB" w:rsidP="00C13EBB">
      <w:pPr>
        <w:pStyle w:val="ListParagraph"/>
        <w:widowControl w:val="0"/>
        <w:numPr>
          <w:ilvl w:val="0"/>
          <w:numId w:val="6"/>
        </w:numPr>
        <w:autoSpaceDE w:val="0"/>
        <w:autoSpaceDN w:val="0"/>
        <w:adjustRightInd w:val="0"/>
        <w:spacing w:after="240"/>
        <w:jc w:val="both"/>
        <w:rPr>
          <w:rFonts w:ascii="Calibri" w:hAnsi="Calibri" w:cs="Calibri"/>
          <w:color w:val="000000" w:themeColor="text1"/>
        </w:rPr>
      </w:pPr>
      <w:r w:rsidRPr="00A656FD">
        <w:rPr>
          <w:rFonts w:ascii="Calibri" w:hAnsi="Calibri" w:cs="Calibri"/>
          <w:color w:val="000000" w:themeColor="text1"/>
          <w:position w:val="13"/>
        </w:rPr>
        <w:t>The newly established Municipal Bond Agency aims to offer rates lower than PWLB.</w:t>
      </w:r>
    </w:p>
    <w:p w14:paraId="10C42BB7" w14:textId="77777777" w:rsidR="00C13EBB" w:rsidRPr="00A656FD" w:rsidRDefault="00C13EBB" w:rsidP="00C13EBB">
      <w:pPr>
        <w:pStyle w:val="ListParagraph"/>
        <w:widowControl w:val="0"/>
        <w:numPr>
          <w:ilvl w:val="0"/>
          <w:numId w:val="6"/>
        </w:numPr>
        <w:autoSpaceDE w:val="0"/>
        <w:autoSpaceDN w:val="0"/>
        <w:adjustRightInd w:val="0"/>
        <w:spacing w:after="240"/>
        <w:jc w:val="both"/>
        <w:rPr>
          <w:rFonts w:ascii="Calibri" w:hAnsi="Calibri" w:cs="Calibri"/>
          <w:color w:val="000000" w:themeColor="text1"/>
        </w:rPr>
      </w:pPr>
      <w:r w:rsidRPr="00A656FD">
        <w:rPr>
          <w:rFonts w:ascii="Calibri" w:hAnsi="Calibri" w:cs="Calibri"/>
          <w:color w:val="000000" w:themeColor="text1"/>
          <w:position w:val="13"/>
        </w:rPr>
        <w:t>The UK Guarantees Scheme, currently available to ‘nationally significant’ schemes, could be customized for larger scale municipal energy enterprises.</w:t>
      </w:r>
    </w:p>
    <w:p w14:paraId="50CDB477" w14:textId="77777777" w:rsidR="00C13EBB" w:rsidRPr="00A656FD" w:rsidRDefault="00C13EBB" w:rsidP="00C13EBB">
      <w:pPr>
        <w:pStyle w:val="ListParagraph"/>
        <w:widowControl w:val="0"/>
        <w:numPr>
          <w:ilvl w:val="0"/>
          <w:numId w:val="6"/>
        </w:numPr>
        <w:autoSpaceDE w:val="0"/>
        <w:autoSpaceDN w:val="0"/>
        <w:adjustRightInd w:val="0"/>
        <w:spacing w:after="240"/>
        <w:jc w:val="both"/>
        <w:rPr>
          <w:rFonts w:ascii="Calibri" w:hAnsi="Calibri" w:cs="Calibri"/>
          <w:color w:val="000000" w:themeColor="text1"/>
        </w:rPr>
      </w:pPr>
      <w:r w:rsidRPr="00A656FD">
        <w:rPr>
          <w:rFonts w:ascii="Calibri" w:hAnsi="Calibri" w:cs="Calibri"/>
          <w:color w:val="000000" w:themeColor="text1"/>
          <w:position w:val="13"/>
        </w:rPr>
        <w:t>The Scottish Government proposed National Investment Bank (2017) may be a significant innovation for Scottish LAs</w:t>
      </w:r>
    </w:p>
    <w:p w14:paraId="7E9120C7" w14:textId="77777777" w:rsidR="00C13EBB" w:rsidRPr="00A656FD" w:rsidRDefault="00C13EBB" w:rsidP="00C13EBB">
      <w:pPr>
        <w:pStyle w:val="ListParagraph"/>
        <w:widowControl w:val="0"/>
        <w:numPr>
          <w:ilvl w:val="0"/>
          <w:numId w:val="6"/>
        </w:numPr>
        <w:autoSpaceDE w:val="0"/>
        <w:autoSpaceDN w:val="0"/>
        <w:adjustRightInd w:val="0"/>
        <w:spacing w:after="240"/>
        <w:jc w:val="both"/>
        <w:rPr>
          <w:rFonts w:ascii="Calibri" w:hAnsi="Calibri" w:cs="Calibri"/>
          <w:color w:val="000000" w:themeColor="text1"/>
        </w:rPr>
      </w:pPr>
      <w:r w:rsidRPr="00A656FD">
        <w:rPr>
          <w:rFonts w:ascii="Calibri" w:hAnsi="Calibri" w:cs="Calibri"/>
          <w:color w:val="000000" w:themeColor="text1"/>
          <w:position w:val="13"/>
        </w:rPr>
        <w:t>Better shared understanding of the potential of third party institutional investors to support municipal energy is needed</w:t>
      </w:r>
    </w:p>
    <w:p w14:paraId="2A4CB8A4" w14:textId="7BECDB0C" w:rsidR="00C13EBB" w:rsidRPr="003F6279" w:rsidRDefault="00C13EBB" w:rsidP="003F6279">
      <w:pPr>
        <w:pStyle w:val="ListParagraph"/>
        <w:widowControl w:val="0"/>
        <w:numPr>
          <w:ilvl w:val="0"/>
          <w:numId w:val="6"/>
        </w:numPr>
        <w:autoSpaceDE w:val="0"/>
        <w:autoSpaceDN w:val="0"/>
        <w:adjustRightInd w:val="0"/>
        <w:spacing w:after="240"/>
        <w:jc w:val="both"/>
        <w:rPr>
          <w:rFonts w:ascii="Calibri" w:hAnsi="Calibri" w:cs="Calibri"/>
          <w:color w:val="000000" w:themeColor="text1"/>
        </w:rPr>
      </w:pPr>
      <w:r w:rsidRPr="00A656FD">
        <w:rPr>
          <w:rFonts w:ascii="Calibri" w:hAnsi="Calibri" w:cs="Calibri"/>
          <w:color w:val="000000" w:themeColor="text1"/>
          <w:position w:val="13"/>
        </w:rPr>
        <w:t xml:space="preserve">The German public development bank kfW shows how access to affordable long term finance works to support LA energy infrastructure investment.” (Webb, Tingey &amp; Hawkey, 2017: 44) </w:t>
      </w:r>
    </w:p>
    <w:p w14:paraId="5C542BB7" w14:textId="77777777" w:rsidR="00C13EBB" w:rsidRDefault="00C13EBB" w:rsidP="00C13EBB">
      <w:pPr>
        <w:shd w:val="clear" w:color="auto" w:fill="FFFFFF"/>
        <w:jc w:val="both"/>
        <w:rPr>
          <w:rFonts w:cs="Times New Roman"/>
          <w:i/>
          <w:color w:val="000000" w:themeColor="text1"/>
        </w:rPr>
      </w:pPr>
      <w:r w:rsidRPr="00CC6C52">
        <w:rPr>
          <w:rFonts w:cs="Times New Roman"/>
          <w:b/>
          <w:bCs/>
          <w:i/>
          <w:color w:val="000000" w:themeColor="text1"/>
        </w:rPr>
        <w:t>24</w:t>
      </w:r>
      <w:r w:rsidRPr="00CC6C52">
        <w:rPr>
          <w:rFonts w:cs="Times New Roman"/>
          <w:i/>
          <w:color w:val="000000" w:themeColor="text1"/>
        </w:rPr>
        <w:t>. What more could the Scottish Government do to encourage the public sector to accelerate heat decarbonisation across their building stock?</w:t>
      </w:r>
    </w:p>
    <w:p w14:paraId="14F11376" w14:textId="77777777" w:rsidR="00CC6C52" w:rsidRPr="00CC6C52" w:rsidRDefault="00CC6C52" w:rsidP="00C13EBB">
      <w:pPr>
        <w:shd w:val="clear" w:color="auto" w:fill="FFFFFF"/>
        <w:jc w:val="both"/>
        <w:rPr>
          <w:rFonts w:cs="Times New Roman"/>
          <w:i/>
          <w:color w:val="000000" w:themeColor="text1"/>
        </w:rPr>
      </w:pPr>
    </w:p>
    <w:p w14:paraId="241DF7E7" w14:textId="77777777" w:rsidR="00C13EBB" w:rsidRPr="00A656FD" w:rsidRDefault="00C13EBB" w:rsidP="00C13EBB">
      <w:pPr>
        <w:shd w:val="clear" w:color="auto" w:fill="FFFFFF"/>
        <w:jc w:val="both"/>
        <w:rPr>
          <w:rFonts w:ascii="Calibri" w:hAnsi="Calibri" w:cs="Calibri"/>
          <w:color w:val="000000" w:themeColor="text1"/>
        </w:rPr>
      </w:pPr>
      <w:r w:rsidRPr="00A656FD">
        <w:rPr>
          <w:rFonts w:ascii="Calibri" w:hAnsi="Calibri" w:cs="Calibri"/>
          <w:color w:val="000000" w:themeColor="text1"/>
        </w:rPr>
        <w:t>A clear option for decarbonizing heat in public sector buildings is to explore the role of district heating more fully. Government could require public sector building owners to:</w:t>
      </w:r>
    </w:p>
    <w:p w14:paraId="2CBC2C64" w14:textId="77777777" w:rsidR="00C13EBB" w:rsidRPr="00A656FD" w:rsidRDefault="00C13EBB" w:rsidP="00C13EBB">
      <w:pPr>
        <w:pStyle w:val="ListParagraph"/>
        <w:widowControl w:val="0"/>
        <w:numPr>
          <w:ilvl w:val="0"/>
          <w:numId w:val="5"/>
        </w:numPr>
        <w:autoSpaceDE w:val="0"/>
        <w:autoSpaceDN w:val="0"/>
        <w:adjustRightInd w:val="0"/>
        <w:spacing w:after="240"/>
        <w:rPr>
          <w:rFonts w:ascii="Calibri" w:hAnsi="Calibri" w:cs="Calibri"/>
          <w:color w:val="000000" w:themeColor="text1"/>
        </w:rPr>
      </w:pPr>
      <w:r w:rsidRPr="00A656FD">
        <w:rPr>
          <w:rFonts w:ascii="Calibri" w:hAnsi="Calibri" w:cs="Calibri"/>
          <w:color w:val="000000" w:themeColor="text1"/>
        </w:rPr>
        <w:t xml:space="preserve">connect to heat networks where local density and diversity of heat loads justify such infrastructure; </w:t>
      </w:r>
    </w:p>
    <w:p w14:paraId="49FFB924" w14:textId="77777777" w:rsidR="00C13EBB" w:rsidRPr="00A656FD" w:rsidRDefault="00C13EBB" w:rsidP="00C13EBB">
      <w:pPr>
        <w:pStyle w:val="ListParagraph"/>
        <w:widowControl w:val="0"/>
        <w:numPr>
          <w:ilvl w:val="0"/>
          <w:numId w:val="5"/>
        </w:numPr>
        <w:autoSpaceDE w:val="0"/>
        <w:autoSpaceDN w:val="0"/>
        <w:adjustRightInd w:val="0"/>
        <w:spacing w:after="240"/>
        <w:rPr>
          <w:rFonts w:ascii="Calibri" w:hAnsi="Calibri" w:cs="Calibri"/>
          <w:color w:val="000000" w:themeColor="text1"/>
        </w:rPr>
      </w:pPr>
      <w:r w:rsidRPr="00A656FD">
        <w:rPr>
          <w:rFonts w:ascii="Calibri" w:hAnsi="Calibri" w:cs="Calibri"/>
          <w:color w:val="000000" w:themeColor="text1"/>
        </w:rPr>
        <w:t xml:space="preserve">collaborate with other public services to secure district heat network economies of scale; </w:t>
      </w:r>
    </w:p>
    <w:p w14:paraId="726E787C" w14:textId="77777777" w:rsidR="00C13EBB" w:rsidRPr="00A656FD" w:rsidRDefault="00C13EBB" w:rsidP="00C13EBB">
      <w:pPr>
        <w:pStyle w:val="ListParagraph"/>
        <w:widowControl w:val="0"/>
        <w:numPr>
          <w:ilvl w:val="0"/>
          <w:numId w:val="5"/>
        </w:numPr>
        <w:autoSpaceDE w:val="0"/>
        <w:autoSpaceDN w:val="0"/>
        <w:adjustRightInd w:val="0"/>
        <w:spacing w:after="240"/>
        <w:rPr>
          <w:rFonts w:ascii="Calibri" w:hAnsi="Calibri" w:cs="Calibri"/>
          <w:color w:val="000000" w:themeColor="text1"/>
        </w:rPr>
      </w:pPr>
      <w:r w:rsidRPr="00A656FD">
        <w:rPr>
          <w:rFonts w:ascii="Calibri" w:hAnsi="Calibri" w:cs="Calibri"/>
          <w:color w:val="000000" w:themeColor="text1"/>
        </w:rPr>
        <w:t xml:space="preserve">make prominent public statements about the resulting advantages for society from climate protection and sustainable facilities, services and public spending. </w:t>
      </w:r>
    </w:p>
    <w:p w14:paraId="13112828" w14:textId="77777777" w:rsidR="00C13EBB" w:rsidRPr="00A656FD" w:rsidRDefault="00C13EBB" w:rsidP="00C13EBB">
      <w:pPr>
        <w:widowControl w:val="0"/>
        <w:autoSpaceDE w:val="0"/>
        <w:autoSpaceDN w:val="0"/>
        <w:adjustRightInd w:val="0"/>
        <w:spacing w:after="240"/>
        <w:jc w:val="both"/>
        <w:rPr>
          <w:color w:val="000000" w:themeColor="text1"/>
        </w:rPr>
      </w:pPr>
      <w:r w:rsidRPr="00A656FD">
        <w:rPr>
          <w:rFonts w:ascii="Calibri" w:hAnsi="Calibri" w:cs="Calibri"/>
          <w:color w:val="000000" w:themeColor="text1"/>
        </w:rPr>
        <w:t>See</w:t>
      </w:r>
      <w:r w:rsidRPr="00A656FD">
        <w:rPr>
          <w:color w:val="000000" w:themeColor="text1"/>
        </w:rPr>
        <w:t xml:space="preserve"> Hawkey, Bush, Tingey &amp; Webb (2018) for some of the challenges around procurement for district heating within the public sector. In particular, the authors note that district heating operators would have to compete in the current procurement processes that public sector bodies are required to go through, rather than being a de facto supplier for a particular area. Consequently, there may be a need for Scottish Government to explore what is possible in the tendering and procurement processes in order to encourage low-carbon heat networks. </w:t>
      </w:r>
    </w:p>
    <w:p w14:paraId="34C8136E" w14:textId="77777777" w:rsidR="00C13EBB" w:rsidRPr="00CC6C52" w:rsidRDefault="00C13EBB" w:rsidP="00C13EBB">
      <w:pPr>
        <w:pStyle w:val="NormalWeb"/>
        <w:shd w:val="clear" w:color="auto" w:fill="FFFFFF"/>
        <w:spacing w:before="0" w:beforeAutospacing="0" w:after="0" w:afterAutospacing="0"/>
        <w:jc w:val="both"/>
        <w:rPr>
          <w:rFonts w:asciiTheme="minorHAnsi" w:hAnsiTheme="minorHAnsi"/>
          <w:i/>
          <w:color w:val="000000" w:themeColor="text1"/>
        </w:rPr>
      </w:pPr>
      <w:r w:rsidRPr="00CC6C52">
        <w:rPr>
          <w:rStyle w:val="Strong"/>
          <w:rFonts w:asciiTheme="minorHAnsi" w:hAnsiTheme="minorHAnsi"/>
          <w:i/>
          <w:color w:val="000000" w:themeColor="text1"/>
        </w:rPr>
        <w:t>25.</w:t>
      </w:r>
      <w:r w:rsidRPr="00CC6C52">
        <w:rPr>
          <w:rFonts w:asciiTheme="minorHAnsi" w:hAnsiTheme="minorHAnsi"/>
          <w:i/>
          <w:color w:val="000000" w:themeColor="text1"/>
        </w:rPr>
        <w:t> What additional data would help building owners in the delivery of the Energy Efficient Scotland Programme? How would this be used?</w:t>
      </w:r>
    </w:p>
    <w:p w14:paraId="7F8451F5" w14:textId="77777777" w:rsidR="00CC6C52" w:rsidRPr="00A656FD" w:rsidRDefault="00CC6C52" w:rsidP="00C13EBB">
      <w:pPr>
        <w:pStyle w:val="NormalWeb"/>
        <w:shd w:val="clear" w:color="auto" w:fill="FFFFFF"/>
        <w:spacing w:before="0" w:beforeAutospacing="0" w:after="0" w:afterAutospacing="0"/>
        <w:jc w:val="both"/>
        <w:rPr>
          <w:rFonts w:asciiTheme="minorHAnsi" w:hAnsiTheme="minorHAnsi"/>
          <w:color w:val="000000" w:themeColor="text1"/>
        </w:rPr>
      </w:pPr>
    </w:p>
    <w:p w14:paraId="7A9E39F3" w14:textId="77777777" w:rsidR="00C13EBB" w:rsidRPr="00A656FD" w:rsidRDefault="00C13EBB" w:rsidP="00C13EBB">
      <w:pPr>
        <w:pStyle w:val="NormalWeb"/>
        <w:shd w:val="clear" w:color="auto" w:fill="FFFFFF"/>
        <w:spacing w:before="0" w:beforeAutospacing="0" w:after="0" w:afterAutospacing="0"/>
        <w:jc w:val="both"/>
        <w:rPr>
          <w:rFonts w:asciiTheme="minorHAnsi" w:hAnsiTheme="minorHAnsi"/>
          <w:color w:val="000000" w:themeColor="text1"/>
        </w:rPr>
      </w:pPr>
      <w:r w:rsidRPr="00A656FD">
        <w:rPr>
          <w:rFonts w:asciiTheme="minorHAnsi" w:hAnsiTheme="minorHAnsi"/>
          <w:color w:val="000000" w:themeColor="text1"/>
        </w:rPr>
        <w:t>Evidence shows that Energy Performance Certificates have a limited influence on homeowners’ energy retrofitting practices, and that, although people may understand an EPC, alone they are insufficient for encouraging energy retrofitting (Christensen, Gram-Hanssen, de Best-Waldhober, Adjei, 2014). Along with up-to-date information, continued clarification in the scope, layout, and advice provided on EPCs is required. If the EPC is making suggestions for energy efficient retrofitting actions these need to be appropriate and clearly presented on the EPC itself.</w:t>
      </w:r>
    </w:p>
    <w:p w14:paraId="23221B10" w14:textId="77777777" w:rsidR="00C13EBB" w:rsidRPr="00A656FD" w:rsidRDefault="00C13EBB" w:rsidP="00C13EBB">
      <w:pPr>
        <w:pStyle w:val="NormalWeb"/>
        <w:shd w:val="clear" w:color="auto" w:fill="FFFFFF"/>
        <w:spacing w:before="0" w:beforeAutospacing="0" w:after="0" w:afterAutospacing="0"/>
        <w:jc w:val="both"/>
        <w:rPr>
          <w:rFonts w:asciiTheme="minorHAnsi" w:hAnsiTheme="minorHAnsi"/>
          <w:color w:val="000000" w:themeColor="text1"/>
        </w:rPr>
      </w:pPr>
    </w:p>
    <w:p w14:paraId="6E74EAFC" w14:textId="77777777" w:rsidR="00C13EBB" w:rsidRPr="00A656FD" w:rsidRDefault="00C13EBB" w:rsidP="00C13EBB">
      <w:pPr>
        <w:pStyle w:val="NormalWeb"/>
        <w:shd w:val="clear" w:color="auto" w:fill="FFFFFF"/>
        <w:spacing w:before="0" w:beforeAutospacing="0" w:after="0" w:afterAutospacing="0"/>
        <w:jc w:val="both"/>
        <w:rPr>
          <w:rFonts w:asciiTheme="minorHAnsi" w:hAnsiTheme="minorHAnsi"/>
          <w:color w:val="000000" w:themeColor="text1"/>
        </w:rPr>
      </w:pPr>
      <w:r w:rsidRPr="00A656FD">
        <w:rPr>
          <w:rFonts w:asciiTheme="minorHAnsi" w:hAnsiTheme="minorHAnsi"/>
          <w:color w:val="000000" w:themeColor="text1"/>
        </w:rPr>
        <w:t xml:space="preserve">In addition, there is a need for serious consideration of packages of information and advice delivered in a variety of formats to suit different people. This may include the continued support for existing energy advice schemes, and the provision of additional local energy advice services. This also needs to incorporate the role of energy assessors in the delivery of retrofitting advice, and highlighting suitable actions for different types of property – this again emphasizes the need to ensure that the workforce delivering retrofit are adequately trained, not only in the technical aspects of retrofit, but also how to engage with different building owners on suitable solutions (see response to Consultation Question 16).  </w:t>
      </w:r>
    </w:p>
    <w:p w14:paraId="1667ABE7" w14:textId="77777777" w:rsidR="00C13EBB" w:rsidRPr="00A656FD" w:rsidRDefault="00C13EBB" w:rsidP="00C13EBB">
      <w:pPr>
        <w:pStyle w:val="NormalWeb"/>
        <w:shd w:val="clear" w:color="auto" w:fill="FFFFFF"/>
        <w:spacing w:before="0" w:beforeAutospacing="0" w:after="0" w:afterAutospacing="0"/>
        <w:jc w:val="both"/>
        <w:rPr>
          <w:rFonts w:asciiTheme="minorHAnsi" w:hAnsiTheme="minorHAnsi"/>
          <w:color w:val="000000" w:themeColor="text1"/>
          <w:vertAlign w:val="subscript"/>
        </w:rPr>
      </w:pPr>
    </w:p>
    <w:p w14:paraId="37AE9C16" w14:textId="77777777" w:rsidR="00C13EBB" w:rsidRPr="00A656FD" w:rsidRDefault="00C13EBB" w:rsidP="00C13EBB">
      <w:pPr>
        <w:pStyle w:val="NormalWeb"/>
        <w:shd w:val="clear" w:color="auto" w:fill="FFFFFF"/>
        <w:spacing w:before="0" w:beforeAutospacing="0" w:after="0" w:afterAutospacing="0"/>
        <w:jc w:val="both"/>
        <w:rPr>
          <w:rFonts w:asciiTheme="minorHAnsi" w:hAnsiTheme="minorHAnsi"/>
          <w:color w:val="000000" w:themeColor="text1"/>
        </w:rPr>
      </w:pPr>
    </w:p>
    <w:p w14:paraId="40A6D62D" w14:textId="77777777" w:rsidR="00C13EBB" w:rsidRPr="00CC6C52" w:rsidRDefault="00C13EBB" w:rsidP="00C13EBB">
      <w:pPr>
        <w:pStyle w:val="NormalWeb"/>
        <w:shd w:val="clear" w:color="auto" w:fill="FFFFFF"/>
        <w:spacing w:before="0" w:beforeAutospacing="0" w:after="0" w:afterAutospacing="0"/>
        <w:jc w:val="both"/>
        <w:rPr>
          <w:rFonts w:asciiTheme="minorHAnsi" w:hAnsiTheme="minorHAnsi"/>
          <w:i/>
          <w:color w:val="000000" w:themeColor="text1"/>
        </w:rPr>
      </w:pPr>
      <w:r w:rsidRPr="00CC6C52">
        <w:rPr>
          <w:rStyle w:val="Strong"/>
          <w:rFonts w:asciiTheme="minorHAnsi" w:hAnsiTheme="minorHAnsi"/>
          <w:i/>
          <w:color w:val="000000" w:themeColor="text1"/>
        </w:rPr>
        <w:t>26.</w:t>
      </w:r>
      <w:r w:rsidRPr="00CC6C52">
        <w:rPr>
          <w:rFonts w:asciiTheme="minorHAnsi" w:hAnsiTheme="minorHAnsi"/>
          <w:i/>
          <w:color w:val="000000" w:themeColor="text1"/>
        </w:rPr>
        <w:t> What additional data would be helpful to others in the delivery of the Energy Efficient Scotland Programme? How would this be used?</w:t>
      </w:r>
    </w:p>
    <w:p w14:paraId="24831C25" w14:textId="506A965C" w:rsidR="00C13EBB" w:rsidRPr="003F6279" w:rsidRDefault="00C13EBB" w:rsidP="003F6279">
      <w:pPr>
        <w:pStyle w:val="NormalWeb"/>
        <w:jc w:val="both"/>
        <w:rPr>
          <w:rFonts w:asciiTheme="minorHAnsi" w:hAnsiTheme="minorHAnsi"/>
          <w:color w:val="000000" w:themeColor="text1"/>
        </w:rPr>
      </w:pPr>
      <w:r w:rsidRPr="00A656FD">
        <w:rPr>
          <w:rFonts w:asciiTheme="minorHAnsi" w:hAnsiTheme="minorHAnsi"/>
          <w:color w:val="000000" w:themeColor="text1"/>
        </w:rPr>
        <w:t xml:space="preserve">There is a need for a centrally maintained database of public building energy performance and repair standards to support local authorities in development, implementation and review of Local Heat &amp; Energy Efficiency Strategies. Ideally LAs would also be able to access such a register on all commercial buildings in their area for the same purpose. In addition, up-to-date socioeconomic assessments can be a valuable element in LHEES planning and justification. It could be useful to consider possibilities for linking EPC assessment methodologies with the methodology used in Local Heat and Energy Efficiency Strategies (LHEES) for low carbon heating planning. At present EPC and SAP methodologies do not consider the available low carbon heating options beyond household-level technologies, and the least-cost calculus currently used includes a replacement gas boiler. They therefore miss opportunities to recommend connection to a nearby district heating network or hydrogen supply. As the role of LHEES becomes clearer it could be useful to consider how link these two methodologies so that householders do not receive mixed messages or counter-productive recommendations from EPC certificates.  The LHEES strategies also may change over time as investments are made in particular low carbon heat infrastructures. </w:t>
      </w:r>
    </w:p>
    <w:p w14:paraId="54DB8B83" w14:textId="77777777" w:rsidR="00C13EBB" w:rsidRPr="00A656FD" w:rsidRDefault="00C13EBB" w:rsidP="00C13EBB">
      <w:pPr>
        <w:pStyle w:val="NormalWeb"/>
        <w:shd w:val="clear" w:color="auto" w:fill="FFFFFF"/>
        <w:spacing w:before="0" w:beforeAutospacing="0" w:after="0" w:afterAutospacing="0"/>
        <w:jc w:val="both"/>
        <w:rPr>
          <w:rFonts w:asciiTheme="minorHAnsi" w:hAnsiTheme="minorHAnsi"/>
          <w:color w:val="000000" w:themeColor="text1"/>
        </w:rPr>
      </w:pPr>
    </w:p>
    <w:p w14:paraId="0583F2CA" w14:textId="77777777" w:rsidR="00C13EBB" w:rsidRPr="00CC6C52" w:rsidRDefault="00C13EBB" w:rsidP="00C13EBB">
      <w:pPr>
        <w:pStyle w:val="NormalWeb"/>
        <w:shd w:val="clear" w:color="auto" w:fill="FFFFFF"/>
        <w:spacing w:before="0" w:beforeAutospacing="0" w:after="0" w:afterAutospacing="0"/>
        <w:jc w:val="both"/>
        <w:rPr>
          <w:rFonts w:asciiTheme="minorHAnsi" w:hAnsiTheme="minorHAnsi"/>
          <w:i/>
          <w:color w:val="000000" w:themeColor="text1"/>
        </w:rPr>
      </w:pPr>
      <w:r w:rsidRPr="00CC6C52">
        <w:rPr>
          <w:rStyle w:val="Strong"/>
          <w:rFonts w:asciiTheme="minorHAnsi" w:hAnsiTheme="minorHAnsi"/>
          <w:i/>
          <w:color w:val="000000" w:themeColor="text1"/>
        </w:rPr>
        <w:t>27.</w:t>
      </w:r>
      <w:r w:rsidRPr="00CC6C52">
        <w:rPr>
          <w:rFonts w:asciiTheme="minorHAnsi" w:hAnsiTheme="minorHAnsi"/>
          <w:i/>
          <w:color w:val="000000" w:themeColor="text1"/>
        </w:rPr>
        <w:t> We will investigate the benefit in providing new online resources or tools to support building owners to access and use data to help them improve their properties. What particular types of resources or tools would you find useful and why?</w:t>
      </w:r>
    </w:p>
    <w:p w14:paraId="124917C5" w14:textId="77777777" w:rsidR="00CC6C52" w:rsidRPr="00A656FD" w:rsidRDefault="00CC6C52" w:rsidP="00C13EBB">
      <w:pPr>
        <w:pStyle w:val="NormalWeb"/>
        <w:shd w:val="clear" w:color="auto" w:fill="FFFFFF"/>
        <w:spacing w:before="0" w:beforeAutospacing="0" w:after="0" w:afterAutospacing="0"/>
        <w:jc w:val="both"/>
        <w:rPr>
          <w:rFonts w:asciiTheme="minorHAnsi" w:hAnsiTheme="minorHAnsi"/>
          <w:color w:val="000000" w:themeColor="text1"/>
        </w:rPr>
      </w:pPr>
    </w:p>
    <w:p w14:paraId="3205ECD3" w14:textId="77777777" w:rsidR="00C13EBB" w:rsidRPr="00A656FD" w:rsidRDefault="00C13EBB" w:rsidP="00C13EBB">
      <w:pPr>
        <w:pStyle w:val="NormalWeb"/>
        <w:shd w:val="clear" w:color="auto" w:fill="FFFFFF"/>
        <w:spacing w:before="0" w:beforeAutospacing="0" w:after="0" w:afterAutospacing="0"/>
        <w:jc w:val="both"/>
        <w:rPr>
          <w:rFonts w:asciiTheme="minorHAnsi" w:hAnsiTheme="minorHAnsi"/>
          <w:color w:val="000000" w:themeColor="text1"/>
        </w:rPr>
      </w:pPr>
      <w:r w:rsidRPr="00A656FD">
        <w:rPr>
          <w:rFonts w:asciiTheme="minorHAnsi" w:hAnsiTheme="minorHAnsi"/>
          <w:color w:val="000000" w:themeColor="text1"/>
        </w:rPr>
        <w:t>There is a need for independent resources to identify supply chain, service, performance guarantee and contractual options, as well as information on standards, reliability and quality of work by businesses in the sector. Building owners need to know that work will be carried out to highest quality standards and that long term guarantees and remediation for any problems will be available. Tools that support building owners in identifying accredited and trusted tradespeople to perform the work and appropriate products will be critical to the success of the retrofitting programme. This is an essential part of ensuring that local sole traders and SMEs are able to engage in the programme and matched up with jobs, which can be overwhelming for householders in a heavily occupied market place. However, in order to allow this, it is also essential that accreditation requirements do not preclude sole traders and SMEs through overly-burdensome costs and processes.</w:t>
      </w:r>
    </w:p>
    <w:p w14:paraId="285B3265" w14:textId="77777777" w:rsidR="00C13EBB" w:rsidRPr="00A656FD" w:rsidRDefault="00C13EBB" w:rsidP="00C13EBB">
      <w:pPr>
        <w:pStyle w:val="NormalWeb"/>
        <w:shd w:val="clear" w:color="auto" w:fill="FFFFFF"/>
        <w:spacing w:before="0" w:beforeAutospacing="0" w:after="0" w:afterAutospacing="0"/>
        <w:jc w:val="both"/>
        <w:rPr>
          <w:rFonts w:asciiTheme="minorHAnsi" w:hAnsiTheme="minorHAnsi"/>
          <w:color w:val="000000" w:themeColor="text1"/>
        </w:rPr>
      </w:pPr>
    </w:p>
    <w:p w14:paraId="4DA91B11" w14:textId="77777777" w:rsidR="00C13EBB" w:rsidRPr="00A656FD" w:rsidRDefault="00C13EBB" w:rsidP="00C13EBB">
      <w:pPr>
        <w:pStyle w:val="NormalWeb"/>
        <w:shd w:val="clear" w:color="auto" w:fill="FFFFFF"/>
        <w:spacing w:before="0" w:beforeAutospacing="0" w:after="0" w:afterAutospacing="0"/>
        <w:jc w:val="both"/>
        <w:rPr>
          <w:rFonts w:asciiTheme="minorHAnsi" w:hAnsiTheme="minorHAnsi"/>
          <w:color w:val="000000" w:themeColor="text1"/>
        </w:rPr>
      </w:pPr>
      <w:r w:rsidRPr="00A656FD">
        <w:rPr>
          <w:rFonts w:asciiTheme="minorHAnsi" w:hAnsiTheme="minorHAnsi"/>
          <w:color w:val="000000" w:themeColor="text1"/>
        </w:rPr>
        <w:t>Alongside online tools, this information should be promoted throughout local communities and word of mouth. Through collaboration with Local Authorities, community groups, and tradespeople, ‘trader lists’ and information about standards and quality should be provided at a local level. For example, information can be developed for distribution in different community centres, health facilities, and libraries.</w:t>
      </w:r>
    </w:p>
    <w:p w14:paraId="6B8034DD" w14:textId="77777777" w:rsidR="00C13EBB" w:rsidRPr="00A656FD" w:rsidRDefault="00C13EBB" w:rsidP="00C13EBB">
      <w:pPr>
        <w:pStyle w:val="NormalWeb"/>
        <w:shd w:val="clear" w:color="auto" w:fill="FFFFFF"/>
        <w:spacing w:before="0" w:beforeAutospacing="0" w:after="0" w:afterAutospacing="0"/>
        <w:jc w:val="both"/>
        <w:rPr>
          <w:rFonts w:asciiTheme="minorHAnsi" w:hAnsiTheme="minorHAnsi"/>
          <w:color w:val="000000" w:themeColor="text1"/>
        </w:rPr>
      </w:pPr>
    </w:p>
    <w:p w14:paraId="3078EC63" w14:textId="77777777" w:rsidR="00C13EBB" w:rsidRPr="00CC6C52" w:rsidRDefault="00C13EBB" w:rsidP="00C13EBB">
      <w:pPr>
        <w:pStyle w:val="NormalWeb"/>
        <w:shd w:val="clear" w:color="auto" w:fill="FFFFFF"/>
        <w:spacing w:before="0" w:beforeAutospacing="0" w:after="0" w:afterAutospacing="0"/>
        <w:jc w:val="both"/>
        <w:rPr>
          <w:rFonts w:asciiTheme="minorHAnsi" w:hAnsiTheme="minorHAnsi"/>
          <w:i/>
          <w:color w:val="000000" w:themeColor="text1"/>
        </w:rPr>
      </w:pPr>
      <w:r w:rsidRPr="00CC6C52">
        <w:rPr>
          <w:rStyle w:val="Strong"/>
          <w:rFonts w:asciiTheme="minorHAnsi" w:hAnsiTheme="minorHAnsi"/>
          <w:i/>
          <w:color w:val="000000" w:themeColor="text1"/>
        </w:rPr>
        <w:t>28.</w:t>
      </w:r>
      <w:r w:rsidRPr="00CC6C52">
        <w:rPr>
          <w:rFonts w:asciiTheme="minorHAnsi" w:hAnsiTheme="minorHAnsi"/>
          <w:i/>
          <w:color w:val="000000" w:themeColor="text1"/>
        </w:rPr>
        <w:t> In addition to the above, we welcome any specific comments or observations you may have on the future use of the data that is gathered from energy assessments.</w:t>
      </w:r>
    </w:p>
    <w:p w14:paraId="2A114D3C" w14:textId="77777777" w:rsidR="00C13EBB" w:rsidRPr="00A656FD" w:rsidRDefault="00C13EBB" w:rsidP="00C13EBB">
      <w:pPr>
        <w:pStyle w:val="NormalWeb"/>
        <w:shd w:val="clear" w:color="auto" w:fill="FFFFFF"/>
        <w:spacing w:before="0" w:beforeAutospacing="0" w:after="0" w:afterAutospacing="0"/>
        <w:jc w:val="both"/>
        <w:rPr>
          <w:rFonts w:asciiTheme="minorHAnsi" w:hAnsiTheme="minorHAnsi"/>
          <w:color w:val="000000" w:themeColor="text1"/>
        </w:rPr>
      </w:pPr>
    </w:p>
    <w:p w14:paraId="74CCC445" w14:textId="77777777" w:rsidR="00C13EBB" w:rsidRPr="00A656FD" w:rsidRDefault="00C13EBB" w:rsidP="00C13EBB">
      <w:pPr>
        <w:pStyle w:val="NormalWeb"/>
        <w:shd w:val="clear" w:color="auto" w:fill="FFFFFF"/>
        <w:spacing w:before="0" w:beforeAutospacing="0" w:after="0" w:afterAutospacing="0"/>
        <w:jc w:val="both"/>
        <w:rPr>
          <w:rFonts w:asciiTheme="minorHAnsi" w:hAnsiTheme="minorHAnsi"/>
          <w:color w:val="000000" w:themeColor="text1"/>
        </w:rPr>
      </w:pPr>
      <w:r w:rsidRPr="00A656FD">
        <w:rPr>
          <w:rFonts w:asciiTheme="minorHAnsi" w:hAnsiTheme="minorHAnsi"/>
          <w:color w:val="000000" w:themeColor="text1"/>
        </w:rPr>
        <w:t xml:space="preserve">No comment. </w:t>
      </w:r>
    </w:p>
    <w:p w14:paraId="6E928439" w14:textId="77777777" w:rsidR="00C13EBB" w:rsidRPr="00A656FD" w:rsidRDefault="00C13EBB">
      <w:pPr>
        <w:rPr>
          <w:color w:val="000000" w:themeColor="text1"/>
        </w:rPr>
      </w:pPr>
    </w:p>
    <w:p w14:paraId="05E773F9" w14:textId="77777777" w:rsidR="00C13EBB" w:rsidRPr="00CC6C52" w:rsidRDefault="00C13EBB" w:rsidP="00C13EBB">
      <w:pPr>
        <w:shd w:val="clear" w:color="auto" w:fill="FFFFFF"/>
        <w:jc w:val="both"/>
        <w:rPr>
          <w:rFonts w:cs="Times New Roman"/>
          <w:i/>
          <w:color w:val="000000" w:themeColor="text1"/>
        </w:rPr>
      </w:pPr>
      <w:r w:rsidRPr="00CC6C52">
        <w:rPr>
          <w:rFonts w:cs="Times New Roman"/>
          <w:b/>
          <w:bCs/>
          <w:i/>
          <w:color w:val="000000" w:themeColor="text1"/>
        </w:rPr>
        <w:t>29.</w:t>
      </w:r>
      <w:r w:rsidRPr="00CC6C52">
        <w:rPr>
          <w:rFonts w:cs="Times New Roman"/>
          <w:i/>
          <w:color w:val="000000" w:themeColor="text1"/>
        </w:rPr>
        <w:t> What are your views on the implementation and enforcement of existing legislation relating to energy efficiency and heating of buildings in Scotland?</w:t>
      </w:r>
    </w:p>
    <w:p w14:paraId="1921AC79" w14:textId="77777777" w:rsidR="00CC6C52" w:rsidRPr="00A656FD" w:rsidRDefault="00CC6C52" w:rsidP="00C13EBB">
      <w:pPr>
        <w:shd w:val="clear" w:color="auto" w:fill="FFFFFF"/>
        <w:jc w:val="both"/>
        <w:rPr>
          <w:rFonts w:cs="Times New Roman"/>
          <w:color w:val="000000" w:themeColor="text1"/>
        </w:rPr>
      </w:pPr>
    </w:p>
    <w:p w14:paraId="1B58D547" w14:textId="77777777" w:rsidR="00C13EBB" w:rsidRPr="00A656FD" w:rsidRDefault="00C13EBB" w:rsidP="00C13EBB">
      <w:pPr>
        <w:shd w:val="clear" w:color="auto" w:fill="FFFFFF"/>
        <w:jc w:val="both"/>
        <w:rPr>
          <w:rFonts w:cs="Times New Roman"/>
          <w:color w:val="000000" w:themeColor="text1"/>
        </w:rPr>
      </w:pPr>
      <w:r w:rsidRPr="00A656FD">
        <w:rPr>
          <w:rFonts w:cs="Times New Roman"/>
          <w:color w:val="000000" w:themeColor="text1"/>
        </w:rPr>
        <w:t>Knowledge about current legislation is uneven; social housing providers and local authorities are likely to be most aware of the range of powers and duties. It would be beneficial to launch EES with concise guides to current legislation for the different property sectors. Further, it is critical that such guides are made available to members of the supply chain involved in delivering retrofit; for example assessors, advisors, and installers need to be aware of the most up-to-date legislation. This will involve engaging with actors across the supply chain (see Wade, Shipworth, and Hitchings, 2016b for examples of how such engagement might take place) to ensure that messages are filtered to all actors working in this space.</w:t>
      </w:r>
    </w:p>
    <w:p w14:paraId="39FAB2A6" w14:textId="77777777" w:rsidR="00C13EBB" w:rsidRPr="00A656FD" w:rsidRDefault="00C13EBB" w:rsidP="00C13EBB">
      <w:pPr>
        <w:shd w:val="clear" w:color="auto" w:fill="FFFFFF"/>
        <w:jc w:val="both"/>
        <w:rPr>
          <w:rFonts w:cs="Times New Roman"/>
          <w:color w:val="000000" w:themeColor="text1"/>
        </w:rPr>
      </w:pPr>
    </w:p>
    <w:p w14:paraId="4E562627" w14:textId="77777777" w:rsidR="00A656FD" w:rsidRPr="00A656FD" w:rsidRDefault="00A656FD" w:rsidP="00A656FD">
      <w:pPr>
        <w:shd w:val="clear" w:color="auto" w:fill="FFFFFF"/>
        <w:jc w:val="both"/>
        <w:rPr>
          <w:rFonts w:cs="Times New Roman"/>
          <w:color w:val="000000" w:themeColor="text1"/>
        </w:rPr>
      </w:pPr>
      <w:r w:rsidRPr="00A656FD">
        <w:rPr>
          <w:rFonts w:cs="Times New Roman"/>
          <w:color w:val="000000" w:themeColor="text1"/>
        </w:rPr>
        <w:t xml:space="preserve">Existing legislation also needs to be systematically enforced through a </w:t>
      </w:r>
      <w:r w:rsidRPr="00A656FD">
        <w:rPr>
          <w:rFonts w:ascii="Calibri" w:hAnsi="Calibri" w:cs="Calibri"/>
          <w:color w:val="000000" w:themeColor="text1"/>
        </w:rPr>
        <w:t xml:space="preserve">unitary system, with independent assessors. </w:t>
      </w:r>
      <w:r w:rsidRPr="00A656FD">
        <w:rPr>
          <w:rFonts w:cs="Times New Roman"/>
          <w:color w:val="000000" w:themeColor="text1"/>
        </w:rPr>
        <w:t xml:space="preserve">A key institution for ensuring compliance is </w:t>
      </w:r>
      <w:r w:rsidRPr="00A656FD">
        <w:rPr>
          <w:rFonts w:ascii="Calibri" w:hAnsi="Calibri" w:cs="Calibri"/>
          <w:color w:val="000000" w:themeColor="text1"/>
        </w:rPr>
        <w:t>re-trained and reinforced local Building Control Officers.</w:t>
      </w:r>
      <w:r w:rsidRPr="00A656FD">
        <w:rPr>
          <w:rFonts w:cs="Times New Roman"/>
          <w:color w:val="000000" w:themeColor="text1"/>
        </w:rPr>
        <w:t xml:space="preserve"> </w:t>
      </w:r>
      <w:r w:rsidRPr="00A656FD">
        <w:rPr>
          <w:rFonts w:ascii="Calibri" w:hAnsi="Calibri" w:cs="Calibri"/>
          <w:color w:val="000000" w:themeColor="text1"/>
        </w:rPr>
        <w:t xml:space="preserve">A single system with independent assessors will help to minimise corrupt practice, poor quality work and distrust by buyers (Webb, 2016). This is connected to our response to Consultation Question 16, in which we highlighted the need for the Assessment Short Life Working Group to think carefully about the training, skills, and accreditation of assessors.  </w:t>
      </w:r>
    </w:p>
    <w:p w14:paraId="2B26D339" w14:textId="77777777" w:rsidR="00A656FD" w:rsidRPr="00A656FD" w:rsidRDefault="00A656FD" w:rsidP="00C13EBB">
      <w:pPr>
        <w:shd w:val="clear" w:color="auto" w:fill="FFFFFF"/>
        <w:jc w:val="both"/>
        <w:rPr>
          <w:rFonts w:cs="Times New Roman"/>
          <w:color w:val="000000" w:themeColor="text1"/>
        </w:rPr>
      </w:pPr>
    </w:p>
    <w:p w14:paraId="37BE7ED9" w14:textId="77777777" w:rsidR="00C13EBB" w:rsidRPr="00CC6C52" w:rsidRDefault="00C13EBB" w:rsidP="00C13EBB">
      <w:pPr>
        <w:shd w:val="clear" w:color="auto" w:fill="FFFFFF"/>
        <w:jc w:val="both"/>
        <w:rPr>
          <w:rFonts w:cs="Times New Roman"/>
          <w:i/>
          <w:color w:val="000000" w:themeColor="text1"/>
        </w:rPr>
      </w:pPr>
      <w:r w:rsidRPr="00CC6C52">
        <w:rPr>
          <w:rFonts w:cs="Times New Roman"/>
          <w:b/>
          <w:bCs/>
          <w:i/>
          <w:color w:val="000000" w:themeColor="text1"/>
        </w:rPr>
        <w:t>30.</w:t>
      </w:r>
      <w:r w:rsidRPr="00CC6C52">
        <w:rPr>
          <w:rFonts w:cs="Times New Roman"/>
          <w:i/>
          <w:color w:val="000000" w:themeColor="text1"/>
        </w:rPr>
        <w:t> What changes may be needed (if any) to this existing legislation to ensure that the Scottish Government, local authorities, and any other relevant bodies or persons, have the powers and duties necessary to support the Energy Efficient Scotland Programme?</w:t>
      </w:r>
    </w:p>
    <w:p w14:paraId="2215152A" w14:textId="77777777" w:rsidR="00C13EBB" w:rsidRPr="00A656FD" w:rsidRDefault="00C13EBB" w:rsidP="00C13EBB">
      <w:pPr>
        <w:shd w:val="clear" w:color="auto" w:fill="FFFFFF"/>
        <w:jc w:val="both"/>
        <w:rPr>
          <w:rFonts w:cs="Times New Roman"/>
          <w:color w:val="000000" w:themeColor="text1"/>
        </w:rPr>
      </w:pPr>
    </w:p>
    <w:p w14:paraId="1DD9A6EE" w14:textId="77777777" w:rsidR="00C13EBB" w:rsidRPr="00A656FD" w:rsidRDefault="00C13EBB" w:rsidP="00C13EBB">
      <w:pPr>
        <w:shd w:val="clear" w:color="auto" w:fill="FFFFFF"/>
        <w:jc w:val="both"/>
        <w:rPr>
          <w:rFonts w:cs="Times New Roman"/>
          <w:color w:val="000000" w:themeColor="text1"/>
        </w:rPr>
      </w:pPr>
      <w:r w:rsidRPr="00A656FD">
        <w:rPr>
          <w:rFonts w:cs="Times New Roman"/>
          <w:color w:val="000000" w:themeColor="text1"/>
        </w:rPr>
        <w:t>Consistent and prominent political support will be critical to the effectiveness of Energy Efficient Scotland. An evaluation of the LHEES pilots (Bush &amp; Webb, 2018) found that local political leadership in relation to LHEES can be uncertain, and intermittent; local cross-party recognition that Energy Efficient Scotland &amp; LHEES can contribute to challenges across: jobs, regeneration, poverty reduction, quality of life and council revenues. Local authorities need direct legislative mandates to develop and implement LHEES. Making the LHEES effective will require new resources for staff with technical expertise to manage resulting cross-sector, area-based programmes of work. Further socio-economic assessment tools were seen as a potentially critical component in securing local economic value from LHEES &amp; Energy Efficient Scotland and securing support and leadership for delivery. Legislation will ensure that Local Authorities are able to act as trusted and reliable intermediaries in the development of Energy Efficient Scotland.</w:t>
      </w:r>
    </w:p>
    <w:p w14:paraId="24CA4DBD" w14:textId="77777777" w:rsidR="00C13EBB" w:rsidRPr="00CC6C52" w:rsidRDefault="00C13EBB" w:rsidP="00C13EBB">
      <w:pPr>
        <w:shd w:val="clear" w:color="auto" w:fill="FFFFFF"/>
        <w:jc w:val="both"/>
        <w:rPr>
          <w:rFonts w:cs="Times New Roman"/>
          <w:i/>
          <w:color w:val="000000" w:themeColor="text1"/>
        </w:rPr>
      </w:pPr>
    </w:p>
    <w:p w14:paraId="00151E9C" w14:textId="77777777" w:rsidR="00C13EBB" w:rsidRPr="00CC6C52" w:rsidRDefault="00C13EBB" w:rsidP="00C13EBB">
      <w:pPr>
        <w:shd w:val="clear" w:color="auto" w:fill="FFFFFF"/>
        <w:jc w:val="both"/>
        <w:rPr>
          <w:rFonts w:cs="Times New Roman"/>
          <w:i/>
          <w:color w:val="000000" w:themeColor="text1"/>
        </w:rPr>
      </w:pPr>
      <w:r w:rsidRPr="00CC6C52">
        <w:rPr>
          <w:rFonts w:cs="Times New Roman"/>
          <w:b/>
          <w:bCs/>
          <w:i/>
          <w:color w:val="000000" w:themeColor="text1"/>
        </w:rPr>
        <w:t>31.</w:t>
      </w:r>
      <w:r w:rsidRPr="00CC6C52">
        <w:rPr>
          <w:rFonts w:cs="Times New Roman"/>
          <w:i/>
          <w:color w:val="000000" w:themeColor="text1"/>
        </w:rPr>
        <w:t> What other elements of the Programme may require new or amended legislation to enable the Energy Efficient Scotland Programme to operate?</w:t>
      </w:r>
    </w:p>
    <w:p w14:paraId="4543FD12" w14:textId="77777777" w:rsidR="00C13EBB" w:rsidRPr="00A656FD" w:rsidRDefault="00C13EBB" w:rsidP="00C13EBB">
      <w:pPr>
        <w:shd w:val="clear" w:color="auto" w:fill="FFFFFF"/>
        <w:jc w:val="both"/>
        <w:rPr>
          <w:rFonts w:cs="Times New Roman"/>
          <w:color w:val="000000" w:themeColor="text1"/>
        </w:rPr>
      </w:pPr>
    </w:p>
    <w:p w14:paraId="5C50706F" w14:textId="77777777" w:rsidR="00C13EBB" w:rsidRPr="00CC6C52" w:rsidRDefault="00C13EBB" w:rsidP="00C13EBB">
      <w:pPr>
        <w:shd w:val="clear" w:color="auto" w:fill="FFFFFF"/>
        <w:jc w:val="both"/>
        <w:rPr>
          <w:rFonts w:cs="Times New Roman"/>
          <w:i/>
          <w:color w:val="000000" w:themeColor="text1"/>
        </w:rPr>
      </w:pPr>
      <w:r w:rsidRPr="00CC6C52">
        <w:rPr>
          <w:rFonts w:cs="Times New Roman"/>
          <w:b/>
          <w:bCs/>
          <w:i/>
          <w:color w:val="000000" w:themeColor="text1"/>
        </w:rPr>
        <w:t>32.</w:t>
      </w:r>
      <w:r w:rsidRPr="00CC6C52">
        <w:rPr>
          <w:rFonts w:cs="Times New Roman"/>
          <w:i/>
          <w:color w:val="000000" w:themeColor="text1"/>
        </w:rPr>
        <w:t> Which organisation(s) should be responsible for delivering any new legal requirements?</w:t>
      </w:r>
    </w:p>
    <w:p w14:paraId="43EC2EB7" w14:textId="77777777" w:rsidR="00C13EBB" w:rsidRPr="00A656FD" w:rsidRDefault="00C13EBB" w:rsidP="00C13EBB">
      <w:pPr>
        <w:shd w:val="clear" w:color="auto" w:fill="FFFFFF"/>
        <w:jc w:val="both"/>
        <w:rPr>
          <w:rFonts w:cs="Times New Roman"/>
          <w:color w:val="000000" w:themeColor="text1"/>
        </w:rPr>
      </w:pPr>
      <w:bookmarkStart w:id="0" w:name="_GoBack"/>
      <w:bookmarkEnd w:id="0"/>
    </w:p>
    <w:p w14:paraId="56C8E936" w14:textId="77777777" w:rsidR="00C13EBB" w:rsidRPr="00A656FD" w:rsidRDefault="00C13EBB" w:rsidP="00C13EBB">
      <w:pPr>
        <w:jc w:val="both"/>
        <w:rPr>
          <w:color w:val="000000" w:themeColor="text1"/>
        </w:rPr>
      </w:pPr>
    </w:p>
    <w:p w14:paraId="74A7A870" w14:textId="77777777" w:rsidR="00C13EBB" w:rsidRPr="00A656FD" w:rsidRDefault="00C13EBB">
      <w:pPr>
        <w:rPr>
          <w:b/>
          <w:color w:val="000000" w:themeColor="text1"/>
        </w:rPr>
      </w:pPr>
      <w:r w:rsidRPr="00A656FD">
        <w:rPr>
          <w:b/>
          <w:color w:val="000000" w:themeColor="text1"/>
        </w:rPr>
        <w:t xml:space="preserve">References </w:t>
      </w:r>
    </w:p>
    <w:p w14:paraId="5EF5B923" w14:textId="77777777" w:rsidR="00C13EBB" w:rsidRPr="00A656FD" w:rsidRDefault="00C13EBB" w:rsidP="00C13EBB">
      <w:pPr>
        <w:pStyle w:val="NormalWeb"/>
        <w:shd w:val="clear" w:color="auto" w:fill="FFFFFF"/>
        <w:spacing w:before="0" w:beforeAutospacing="0" w:after="0" w:afterAutospacing="0"/>
        <w:jc w:val="both"/>
        <w:rPr>
          <w:rFonts w:asciiTheme="minorHAnsi" w:hAnsiTheme="minorHAnsi"/>
          <w:color w:val="000000" w:themeColor="text1"/>
        </w:rPr>
      </w:pPr>
    </w:p>
    <w:p w14:paraId="5AA273A8" w14:textId="77777777" w:rsidR="00DF681F" w:rsidRPr="00A656FD" w:rsidRDefault="00DF681F" w:rsidP="00DF681F">
      <w:pPr>
        <w:shd w:val="clear" w:color="auto" w:fill="FFFFFF"/>
        <w:jc w:val="both"/>
        <w:rPr>
          <w:rFonts w:cs="Times New Roman"/>
          <w:color w:val="000000" w:themeColor="text1"/>
        </w:rPr>
      </w:pPr>
      <w:r w:rsidRPr="00A656FD">
        <w:rPr>
          <w:rFonts w:cs="Times New Roman"/>
          <w:color w:val="000000" w:themeColor="text1"/>
        </w:rPr>
        <w:t xml:space="preserve">Bowden, F., Brass, C., Watson, B., Mitrovic, D., Tompkins, J, Zygmunt, J. &amp; Jordan, D., 2012. </w:t>
      </w:r>
      <w:r w:rsidRPr="00A656FD">
        <w:rPr>
          <w:rFonts w:cs="Times New Roman"/>
          <w:i/>
          <w:color w:val="000000" w:themeColor="text1"/>
        </w:rPr>
        <w:t>Plug-it: Final report to the Department for Environment Food and Rural Affairs</w:t>
      </w:r>
      <w:r w:rsidRPr="00A656FD">
        <w:rPr>
          <w:rFonts w:cs="Times New Roman"/>
          <w:color w:val="000000" w:themeColor="text1"/>
        </w:rPr>
        <w:t xml:space="preserve">, London: SEED Foundation, Policy Studies Institute and Waterwise, Defra. </w:t>
      </w:r>
    </w:p>
    <w:p w14:paraId="50369FEF" w14:textId="77777777" w:rsidR="00DF681F" w:rsidRPr="00A656FD" w:rsidRDefault="00DF681F" w:rsidP="00C13EBB">
      <w:pPr>
        <w:pStyle w:val="NormalWeb"/>
        <w:shd w:val="clear" w:color="auto" w:fill="FFFFFF"/>
        <w:spacing w:before="0" w:beforeAutospacing="0" w:after="0" w:afterAutospacing="0"/>
        <w:jc w:val="both"/>
        <w:rPr>
          <w:rFonts w:asciiTheme="minorHAnsi" w:hAnsiTheme="minorHAnsi"/>
          <w:color w:val="000000" w:themeColor="text1"/>
        </w:rPr>
      </w:pPr>
    </w:p>
    <w:p w14:paraId="13CC55A6" w14:textId="63D9EEFF" w:rsidR="00C13EBB" w:rsidRPr="00A656FD" w:rsidRDefault="00C13EBB" w:rsidP="00C13EBB">
      <w:pPr>
        <w:shd w:val="clear" w:color="auto" w:fill="FFFFFF"/>
        <w:jc w:val="both"/>
        <w:rPr>
          <w:rFonts w:cs="Times New Roman"/>
          <w:color w:val="000000" w:themeColor="text1"/>
        </w:rPr>
      </w:pPr>
      <w:r w:rsidRPr="00A656FD">
        <w:rPr>
          <w:rFonts w:cs="Times New Roman"/>
          <w:color w:val="000000" w:themeColor="text1"/>
        </w:rPr>
        <w:t>Bush, R. &amp; Webb, J.</w:t>
      </w:r>
      <w:r w:rsidR="003F6279">
        <w:rPr>
          <w:rFonts w:cs="Times New Roman"/>
          <w:color w:val="000000" w:themeColor="text1"/>
        </w:rPr>
        <w:t>,</w:t>
      </w:r>
      <w:r w:rsidRPr="00A656FD">
        <w:rPr>
          <w:rFonts w:cs="Times New Roman"/>
          <w:color w:val="000000" w:themeColor="text1"/>
        </w:rPr>
        <w:t xml:space="preserve"> 2018, LHEES pilots evaluation – interim report. Available at: </w:t>
      </w:r>
      <w:hyperlink r:id="rId6" w:history="1">
        <w:r w:rsidRPr="00A656FD">
          <w:rPr>
            <w:rStyle w:val="Hyperlink"/>
            <w:rFonts w:cs="Times New Roman"/>
            <w:color w:val="000000" w:themeColor="text1"/>
          </w:rPr>
          <w:t>https://beta.gov.scot/publications/lhees-pilots-evaluation-interim-report/</w:t>
        </w:r>
      </w:hyperlink>
    </w:p>
    <w:p w14:paraId="5F25F38E" w14:textId="77777777" w:rsidR="00C13EBB" w:rsidRPr="00A656FD" w:rsidRDefault="00C13EBB" w:rsidP="00C13EBB">
      <w:pPr>
        <w:rPr>
          <w:color w:val="000000" w:themeColor="text1"/>
        </w:rPr>
      </w:pPr>
    </w:p>
    <w:p w14:paraId="4DFD8546" w14:textId="77777777" w:rsidR="00C13EBB" w:rsidRPr="00A656FD" w:rsidRDefault="00C13EBB" w:rsidP="00C13EBB">
      <w:pPr>
        <w:shd w:val="clear" w:color="auto" w:fill="FFFFFF"/>
        <w:jc w:val="both"/>
        <w:rPr>
          <w:rFonts w:cs="Times New Roman"/>
          <w:color w:val="000000" w:themeColor="text1"/>
        </w:rPr>
      </w:pPr>
      <w:r w:rsidRPr="00A656FD">
        <w:rPr>
          <w:rFonts w:cs="Times"/>
          <w:color w:val="000000" w:themeColor="text1"/>
        </w:rPr>
        <w:t>Bush, R., Webb, J., Wakelin, J., Usmani, L., Sagar, D., (forthcoming). Final Report: Scotland’s Energy Efficiency Programme pilot evaluation (Phase 1).</w:t>
      </w:r>
    </w:p>
    <w:p w14:paraId="11EE9D7B" w14:textId="77777777" w:rsidR="00C13EBB" w:rsidRPr="00A656FD" w:rsidRDefault="00C13EBB" w:rsidP="00C13EBB">
      <w:pPr>
        <w:shd w:val="clear" w:color="auto" w:fill="FFFFFF"/>
        <w:jc w:val="both"/>
        <w:rPr>
          <w:rFonts w:cs="Times New Roman"/>
          <w:color w:val="000000" w:themeColor="text1"/>
        </w:rPr>
      </w:pPr>
    </w:p>
    <w:p w14:paraId="0A1C435D" w14:textId="45F85B78" w:rsidR="00C13EBB" w:rsidRPr="00A656FD" w:rsidRDefault="003F6279" w:rsidP="00C13EBB">
      <w:pPr>
        <w:shd w:val="clear" w:color="auto" w:fill="FFFFFF"/>
        <w:jc w:val="both"/>
        <w:rPr>
          <w:rFonts w:cs="Times New Roman"/>
          <w:color w:val="000000" w:themeColor="text1"/>
        </w:rPr>
      </w:pPr>
      <w:r>
        <w:rPr>
          <w:rFonts w:ascii="Calibri" w:hAnsi="Calibri" w:cs="Calibri"/>
          <w:color w:val="000000" w:themeColor="text1"/>
        </w:rPr>
        <w:t>CCC, 2016.</w:t>
      </w:r>
      <w:r w:rsidR="00C13EBB" w:rsidRPr="00A656FD">
        <w:rPr>
          <w:rFonts w:ascii="Calibri" w:hAnsi="Calibri" w:cs="Calibri"/>
          <w:color w:val="000000" w:themeColor="text1"/>
        </w:rPr>
        <w:t xml:space="preserve"> Next steps for UK heat policy. Committee on Climate Change. Available at: theccc.org.uk/wp-content/uploads/2016/10/Next-steps-for-UK-heat-policy-Committee-on-Climate-Change-October-2016.pdf</w:t>
      </w:r>
    </w:p>
    <w:p w14:paraId="79510BCA" w14:textId="77777777" w:rsidR="00C13EBB" w:rsidRPr="00A656FD" w:rsidRDefault="00C13EBB" w:rsidP="00C13EBB">
      <w:pPr>
        <w:pStyle w:val="NormalWeb"/>
        <w:shd w:val="clear" w:color="auto" w:fill="FFFFFF"/>
        <w:spacing w:before="0" w:beforeAutospacing="0" w:after="0" w:afterAutospacing="0"/>
        <w:jc w:val="both"/>
        <w:rPr>
          <w:rFonts w:asciiTheme="minorHAnsi" w:hAnsiTheme="minorHAnsi"/>
          <w:color w:val="000000" w:themeColor="text1"/>
        </w:rPr>
      </w:pPr>
    </w:p>
    <w:p w14:paraId="353E4FC0" w14:textId="77777777" w:rsidR="00C13EBB" w:rsidRPr="00A656FD" w:rsidRDefault="00C13EBB" w:rsidP="00C13EBB">
      <w:pPr>
        <w:pStyle w:val="NormalWeb"/>
        <w:shd w:val="clear" w:color="auto" w:fill="FFFFFF"/>
        <w:spacing w:before="0" w:beforeAutospacing="0" w:after="0" w:afterAutospacing="0"/>
        <w:jc w:val="both"/>
        <w:rPr>
          <w:rFonts w:asciiTheme="minorHAnsi" w:hAnsiTheme="minorHAnsi"/>
          <w:color w:val="000000" w:themeColor="text1"/>
        </w:rPr>
      </w:pPr>
      <w:r w:rsidRPr="00A656FD">
        <w:rPr>
          <w:rFonts w:asciiTheme="minorHAnsi" w:hAnsiTheme="minorHAnsi"/>
          <w:color w:val="000000" w:themeColor="text1"/>
        </w:rPr>
        <w:t xml:space="preserve">Christensen, T., Gram-Hanssen, K., de Best-Waldhober, M., Adjei, A., 2014. Energy retrofits of Danish homes: is the Energy Performance Certificate useful? Building Research &amp; Information, 42 (4), pp.489-500. </w:t>
      </w:r>
    </w:p>
    <w:p w14:paraId="05928A03" w14:textId="77777777" w:rsidR="00DF681F" w:rsidRPr="00A656FD" w:rsidRDefault="00DF681F" w:rsidP="00C13EBB">
      <w:pPr>
        <w:pStyle w:val="NormalWeb"/>
        <w:shd w:val="clear" w:color="auto" w:fill="FFFFFF"/>
        <w:spacing w:before="0" w:beforeAutospacing="0" w:after="0" w:afterAutospacing="0"/>
        <w:jc w:val="both"/>
        <w:rPr>
          <w:rFonts w:asciiTheme="minorHAnsi" w:hAnsiTheme="minorHAnsi"/>
          <w:color w:val="000000" w:themeColor="text1"/>
        </w:rPr>
      </w:pPr>
    </w:p>
    <w:p w14:paraId="63FD4024" w14:textId="77777777" w:rsidR="00DF681F" w:rsidRPr="00A656FD" w:rsidRDefault="00DF681F" w:rsidP="00DF681F">
      <w:pPr>
        <w:shd w:val="clear" w:color="auto" w:fill="FFFFFF"/>
        <w:jc w:val="both"/>
        <w:rPr>
          <w:rFonts w:cs="Times New Roman"/>
          <w:color w:val="000000" w:themeColor="text1"/>
        </w:rPr>
      </w:pPr>
      <w:r w:rsidRPr="00A656FD">
        <w:rPr>
          <w:rFonts w:cs="Times New Roman"/>
          <w:color w:val="000000" w:themeColor="text1"/>
        </w:rPr>
        <w:t xml:space="preserve">DECC, 2014. Advice on how to use heating controls: evaluation of a trial in Newcastle. </w:t>
      </w:r>
      <w:r w:rsidRPr="00A656FD">
        <w:rPr>
          <w:rFonts w:cs="Times New Roman"/>
          <w:i/>
          <w:color w:val="000000" w:themeColor="text1"/>
        </w:rPr>
        <w:t>Department of Energy and Climate Change</w:t>
      </w:r>
      <w:r w:rsidRPr="00A656FD">
        <w:rPr>
          <w:rFonts w:cs="Times New Roman"/>
          <w:color w:val="000000" w:themeColor="text1"/>
        </w:rPr>
        <w:t xml:space="preserve">. </w:t>
      </w:r>
    </w:p>
    <w:p w14:paraId="32864CE5" w14:textId="77777777" w:rsidR="00C13EBB" w:rsidRPr="00A656FD" w:rsidRDefault="00C13EBB" w:rsidP="00C13EBB">
      <w:pPr>
        <w:shd w:val="clear" w:color="auto" w:fill="FFFFFF"/>
        <w:jc w:val="both"/>
        <w:rPr>
          <w:rFonts w:cs="Times New Roman"/>
          <w:color w:val="000000" w:themeColor="text1"/>
        </w:rPr>
      </w:pPr>
    </w:p>
    <w:p w14:paraId="6540C65B" w14:textId="6D110188" w:rsidR="00C13EBB" w:rsidRPr="00A656FD" w:rsidRDefault="00C13EBB" w:rsidP="00C13EBB">
      <w:pPr>
        <w:widowControl w:val="0"/>
        <w:autoSpaceDE w:val="0"/>
        <w:autoSpaceDN w:val="0"/>
        <w:adjustRightInd w:val="0"/>
        <w:spacing w:after="240"/>
        <w:jc w:val="both"/>
        <w:rPr>
          <w:rFonts w:ascii="Calibri" w:hAnsi="Calibri" w:cs="Calibri"/>
          <w:color w:val="000000" w:themeColor="text1"/>
        </w:rPr>
      </w:pPr>
      <w:r w:rsidRPr="00A656FD">
        <w:rPr>
          <w:color w:val="000000" w:themeColor="text1"/>
        </w:rPr>
        <w:t>Hawkey, D., Bu</w:t>
      </w:r>
      <w:r w:rsidR="003F6279">
        <w:rPr>
          <w:color w:val="000000" w:themeColor="text1"/>
        </w:rPr>
        <w:t>sh, R., Tingey, M., &amp; Webb, J., 2018.</w:t>
      </w:r>
      <w:r w:rsidRPr="00A656FD">
        <w:rPr>
          <w:color w:val="000000" w:themeColor="text1"/>
        </w:rPr>
        <w:t xml:space="preserve"> Response to Scottish Government’s “Second consultation on local heat &amp; energy efficiency strategies, and regulation of district and communal heating”. Available at: </w:t>
      </w:r>
      <w:r w:rsidRPr="00A656FD">
        <w:rPr>
          <w:rFonts w:ascii="Calibri" w:hAnsi="Calibri" w:cs="Calibri"/>
          <w:color w:val="000000" w:themeColor="text1"/>
        </w:rPr>
        <w:t>heatandthecity.org.uk/resource/lhees-cons2-response/</w:t>
      </w:r>
    </w:p>
    <w:p w14:paraId="4E8603E6" w14:textId="74714BBD" w:rsidR="00DF681F" w:rsidRPr="00A656FD" w:rsidRDefault="003F6279" w:rsidP="00DF681F">
      <w:pPr>
        <w:widowControl w:val="0"/>
        <w:tabs>
          <w:tab w:val="left" w:pos="220"/>
          <w:tab w:val="left" w:pos="720"/>
        </w:tabs>
        <w:autoSpaceDE w:val="0"/>
        <w:autoSpaceDN w:val="0"/>
        <w:adjustRightInd w:val="0"/>
        <w:spacing w:after="240"/>
        <w:jc w:val="both"/>
        <w:rPr>
          <w:rFonts w:cs="Times"/>
          <w:color w:val="000000" w:themeColor="text1"/>
        </w:rPr>
      </w:pPr>
      <w:r>
        <w:rPr>
          <w:rFonts w:cs="Helvetica"/>
          <w:color w:val="000000" w:themeColor="text1"/>
        </w:rPr>
        <w:t>Killip, G., 2011</w:t>
      </w:r>
      <w:r w:rsidR="00DF681F" w:rsidRPr="00A656FD">
        <w:rPr>
          <w:rFonts w:cs="Helvetica"/>
          <w:color w:val="000000" w:themeColor="text1"/>
        </w:rPr>
        <w:t xml:space="preserve">. </w:t>
      </w:r>
      <w:r w:rsidR="00DF681F" w:rsidRPr="00A656FD">
        <w:rPr>
          <w:rFonts w:cs="Helvetica"/>
          <w:i/>
          <w:iCs/>
          <w:color w:val="000000" w:themeColor="text1"/>
        </w:rPr>
        <w:t>Implications of an 80% CO2 emissions reduction target for small and medium sized enterprises (SMEs) in the UK housing refurbishment industry</w:t>
      </w:r>
      <w:r w:rsidR="00DF681F" w:rsidRPr="00A656FD">
        <w:rPr>
          <w:rFonts w:cs="Helvetica"/>
          <w:color w:val="000000" w:themeColor="text1"/>
        </w:rPr>
        <w:t>. (B. Boardman, N. C. Eyre, &amp; C. Jardine, Eds.). Environmental Change Institute, University of Oxford, Oxford.</w:t>
      </w:r>
    </w:p>
    <w:p w14:paraId="31411ABD" w14:textId="132AE45C" w:rsidR="00DF681F" w:rsidRPr="00A656FD" w:rsidRDefault="003F6279" w:rsidP="00DF681F">
      <w:pPr>
        <w:widowControl w:val="0"/>
        <w:tabs>
          <w:tab w:val="left" w:pos="220"/>
          <w:tab w:val="left" w:pos="720"/>
        </w:tabs>
        <w:autoSpaceDE w:val="0"/>
        <w:autoSpaceDN w:val="0"/>
        <w:adjustRightInd w:val="0"/>
        <w:spacing w:after="240"/>
        <w:jc w:val="both"/>
        <w:rPr>
          <w:rFonts w:cs="Calibri"/>
          <w:color w:val="000000" w:themeColor="text1"/>
        </w:rPr>
      </w:pPr>
      <w:r>
        <w:rPr>
          <w:rFonts w:cs="Helvetica"/>
          <w:color w:val="000000" w:themeColor="text1"/>
        </w:rPr>
        <w:t>Killip, G., 2013b</w:t>
      </w:r>
      <w:r w:rsidR="00DF681F" w:rsidRPr="00A656FD">
        <w:rPr>
          <w:rFonts w:cs="Helvetica"/>
          <w:color w:val="000000" w:themeColor="text1"/>
        </w:rPr>
        <w:t xml:space="preserve">. Products, practices and processes: exploring the innovation potential for low-carbon housing refurbishment among small and medium-sized enterprises (SMEs) in the UK construction industry. </w:t>
      </w:r>
      <w:r w:rsidR="00DF681F" w:rsidRPr="00A656FD">
        <w:rPr>
          <w:rFonts w:cs="Helvetica"/>
          <w:i/>
          <w:iCs/>
          <w:color w:val="000000" w:themeColor="text1"/>
        </w:rPr>
        <w:t>Energy Policy</w:t>
      </w:r>
      <w:r w:rsidR="00DF681F" w:rsidRPr="00A656FD">
        <w:rPr>
          <w:rFonts w:cs="Helvetica"/>
          <w:color w:val="000000" w:themeColor="text1"/>
        </w:rPr>
        <w:t xml:space="preserve">, </w:t>
      </w:r>
      <w:r w:rsidR="00DF681F" w:rsidRPr="00A656FD">
        <w:rPr>
          <w:rFonts w:cs="Helvetica"/>
          <w:i/>
          <w:iCs/>
          <w:color w:val="000000" w:themeColor="text1"/>
        </w:rPr>
        <w:t>62</w:t>
      </w:r>
      <w:r w:rsidR="00DF681F" w:rsidRPr="00A656FD">
        <w:rPr>
          <w:rFonts w:cs="Helvetica"/>
          <w:color w:val="000000" w:themeColor="text1"/>
        </w:rPr>
        <w:t>, 522–530.</w:t>
      </w:r>
    </w:p>
    <w:p w14:paraId="446351AC" w14:textId="489A0C3E" w:rsidR="00DF681F" w:rsidRPr="00A656FD" w:rsidRDefault="00DF681F" w:rsidP="00DF681F">
      <w:pPr>
        <w:shd w:val="clear" w:color="auto" w:fill="FFFFFF"/>
        <w:jc w:val="both"/>
        <w:rPr>
          <w:rFonts w:cs="Times"/>
          <w:color w:val="000000" w:themeColor="text1"/>
        </w:rPr>
      </w:pPr>
      <w:r w:rsidRPr="00A656FD">
        <w:rPr>
          <w:rFonts w:cs="Times"/>
          <w:color w:val="000000" w:themeColor="text1"/>
        </w:rPr>
        <w:t xml:space="preserve">Killip, G., 2013a. Transition management using a market transformation approach: lessons for theory, research, and practice from the case of low-carbon housing refurbishment in the UK. </w:t>
      </w:r>
      <w:r w:rsidRPr="00A656FD">
        <w:rPr>
          <w:rFonts w:cs="Times"/>
          <w:i/>
          <w:color w:val="000000" w:themeColor="text1"/>
        </w:rPr>
        <w:t>Environment and Planning C: Government and Policy</w:t>
      </w:r>
      <w:r w:rsidRPr="00A656FD">
        <w:rPr>
          <w:rFonts w:cs="Times"/>
          <w:color w:val="000000" w:themeColor="text1"/>
        </w:rPr>
        <w:t>, 31, pp.876-892.</w:t>
      </w:r>
    </w:p>
    <w:p w14:paraId="58D48049" w14:textId="77777777" w:rsidR="00DF681F" w:rsidRPr="00A656FD" w:rsidRDefault="00DF681F" w:rsidP="00DF681F">
      <w:pPr>
        <w:shd w:val="clear" w:color="auto" w:fill="FFFFFF"/>
        <w:jc w:val="both"/>
        <w:rPr>
          <w:rFonts w:cs="Times"/>
          <w:color w:val="000000" w:themeColor="text1"/>
        </w:rPr>
      </w:pPr>
    </w:p>
    <w:p w14:paraId="010670BF" w14:textId="3FDDC3E8" w:rsidR="00C13EBB" w:rsidRPr="00A656FD" w:rsidRDefault="00C13EBB" w:rsidP="00C13EBB">
      <w:pPr>
        <w:shd w:val="clear" w:color="auto" w:fill="FFFFFF"/>
        <w:jc w:val="both"/>
        <w:rPr>
          <w:rFonts w:cs="Times New Roman"/>
          <w:color w:val="000000" w:themeColor="text1"/>
        </w:rPr>
      </w:pPr>
      <w:r w:rsidRPr="00A656FD">
        <w:rPr>
          <w:rFonts w:cs="Times New Roman"/>
          <w:color w:val="000000" w:themeColor="text1"/>
        </w:rPr>
        <w:t xml:space="preserve">Mallaburn, P., 2016. A new approach to non-domestic energy efficiency policy: a report for the Committee on Climate Change. Available at: </w:t>
      </w:r>
      <w:hyperlink r:id="rId7" w:history="1">
        <w:r w:rsidR="00DF681F" w:rsidRPr="00A656FD">
          <w:rPr>
            <w:rStyle w:val="Hyperlink"/>
            <w:rFonts w:cs="Times New Roman"/>
            <w:color w:val="000000" w:themeColor="text1"/>
          </w:rPr>
          <w:t>https://www.theccc.org.uk/wp-content/uploads/2016/10/A-new-approach-to-non-domestic-energy-efficiency.pdf</w:t>
        </w:r>
      </w:hyperlink>
    </w:p>
    <w:p w14:paraId="6697EA34" w14:textId="77777777" w:rsidR="00DF681F" w:rsidRPr="00A656FD" w:rsidRDefault="00DF681F" w:rsidP="00C13EBB">
      <w:pPr>
        <w:shd w:val="clear" w:color="auto" w:fill="FFFFFF"/>
        <w:jc w:val="both"/>
        <w:rPr>
          <w:rFonts w:cs="Times New Roman"/>
          <w:color w:val="000000" w:themeColor="text1"/>
        </w:rPr>
      </w:pPr>
    </w:p>
    <w:p w14:paraId="6599B272" w14:textId="77777777" w:rsidR="00DF681F" w:rsidRPr="00A656FD" w:rsidRDefault="00DF681F" w:rsidP="00DF681F">
      <w:pPr>
        <w:shd w:val="clear" w:color="auto" w:fill="FFFFFF"/>
        <w:jc w:val="both"/>
        <w:rPr>
          <w:rFonts w:cs="Times New Roman"/>
          <w:color w:val="000000" w:themeColor="text1"/>
        </w:rPr>
      </w:pPr>
      <w:r w:rsidRPr="00A656FD">
        <w:rPr>
          <w:rFonts w:cs="Times New Roman"/>
          <w:color w:val="000000" w:themeColor="text1"/>
        </w:rPr>
        <w:t xml:space="preserve">Owen, A., Mitchell, G. &amp; Gouldson, A., 2014. Unseen influence – the role of low carbon retrofit advisers and installers in the adoption and use of domestic energy technology. </w:t>
      </w:r>
      <w:r w:rsidRPr="00A656FD">
        <w:rPr>
          <w:rFonts w:cs="Times New Roman"/>
          <w:i/>
          <w:color w:val="000000" w:themeColor="text1"/>
        </w:rPr>
        <w:t xml:space="preserve">Energy Policy, </w:t>
      </w:r>
      <w:r w:rsidRPr="00A656FD">
        <w:rPr>
          <w:rFonts w:cs="Times New Roman"/>
          <w:color w:val="000000" w:themeColor="text1"/>
        </w:rPr>
        <w:t>73, pp.169-179.</w:t>
      </w:r>
    </w:p>
    <w:p w14:paraId="3337CB93" w14:textId="77777777" w:rsidR="00DF681F" w:rsidRPr="00A656FD" w:rsidRDefault="00DF681F" w:rsidP="00DF681F">
      <w:pPr>
        <w:shd w:val="clear" w:color="auto" w:fill="FFFFFF"/>
        <w:jc w:val="both"/>
        <w:rPr>
          <w:rFonts w:cs="Times New Roman"/>
          <w:i/>
          <w:color w:val="000000" w:themeColor="text1"/>
        </w:rPr>
      </w:pPr>
    </w:p>
    <w:p w14:paraId="7E899D78" w14:textId="77777777" w:rsidR="00DF681F" w:rsidRPr="00A656FD" w:rsidRDefault="00DF681F" w:rsidP="00DF681F">
      <w:pPr>
        <w:shd w:val="clear" w:color="auto" w:fill="FFFFFF"/>
        <w:jc w:val="both"/>
        <w:rPr>
          <w:rFonts w:cs="Times New Roman"/>
          <w:color w:val="000000" w:themeColor="text1"/>
        </w:rPr>
      </w:pPr>
      <w:r w:rsidRPr="00A656FD">
        <w:rPr>
          <w:rFonts w:cs="Times New Roman"/>
          <w:color w:val="000000" w:themeColor="text1"/>
        </w:rPr>
        <w:t xml:space="preserve">Rosenow, J. &amp; Eyre, N., 2016. A post mortem of the Green Deal: Austerity, energy efficiency, and failure in British energy policy. </w:t>
      </w:r>
      <w:r w:rsidRPr="00A656FD">
        <w:rPr>
          <w:rFonts w:cs="Times New Roman"/>
          <w:i/>
          <w:color w:val="000000" w:themeColor="text1"/>
        </w:rPr>
        <w:t xml:space="preserve">Energy Research &amp; Social Science, </w:t>
      </w:r>
      <w:r w:rsidRPr="00A656FD">
        <w:rPr>
          <w:rFonts w:cs="Times New Roman"/>
          <w:color w:val="000000" w:themeColor="text1"/>
        </w:rPr>
        <w:t>21, pp. 141-144.</w:t>
      </w:r>
      <w:r w:rsidRPr="00A656FD">
        <w:rPr>
          <w:rFonts w:cs="Times New Roman"/>
          <w:i/>
          <w:color w:val="000000" w:themeColor="text1"/>
        </w:rPr>
        <w:t xml:space="preserve"> </w:t>
      </w:r>
    </w:p>
    <w:p w14:paraId="223391AA" w14:textId="77777777" w:rsidR="00DF681F" w:rsidRPr="00A656FD" w:rsidRDefault="00DF681F" w:rsidP="00DF681F">
      <w:pPr>
        <w:shd w:val="clear" w:color="auto" w:fill="FFFFFF"/>
        <w:jc w:val="both"/>
        <w:rPr>
          <w:rFonts w:cs="Times New Roman"/>
          <w:color w:val="000000" w:themeColor="text1"/>
        </w:rPr>
      </w:pPr>
    </w:p>
    <w:p w14:paraId="1BC9236A" w14:textId="2F67F80E" w:rsidR="00DF681F" w:rsidRPr="00A656FD" w:rsidRDefault="00DF681F" w:rsidP="00DF681F">
      <w:pPr>
        <w:shd w:val="clear" w:color="auto" w:fill="FFFFFF"/>
        <w:jc w:val="both"/>
        <w:rPr>
          <w:rFonts w:cs="Times New Roman"/>
          <w:color w:val="000000" w:themeColor="text1"/>
        </w:rPr>
      </w:pPr>
      <w:r w:rsidRPr="00A656FD">
        <w:rPr>
          <w:rFonts w:cs="Times New Roman"/>
          <w:color w:val="000000" w:themeColor="text1"/>
        </w:rPr>
        <w:t xml:space="preserve">Scanlon, K. &amp; Whitehead, C., 2016. The profile of UK private landlords. CML Research. LSE London. </w:t>
      </w:r>
    </w:p>
    <w:p w14:paraId="39B165C3" w14:textId="77777777" w:rsidR="00DF681F" w:rsidRPr="00A656FD" w:rsidRDefault="00DF681F" w:rsidP="00C13EBB">
      <w:pPr>
        <w:shd w:val="clear" w:color="auto" w:fill="FFFFFF"/>
        <w:jc w:val="both"/>
        <w:rPr>
          <w:rFonts w:cs="Times New Roman"/>
          <w:color w:val="000000" w:themeColor="text1"/>
        </w:rPr>
      </w:pPr>
    </w:p>
    <w:p w14:paraId="6CE7EF5C" w14:textId="77777777" w:rsidR="00DF681F" w:rsidRPr="00A656FD" w:rsidRDefault="00DF681F" w:rsidP="00DF681F">
      <w:pPr>
        <w:shd w:val="clear" w:color="auto" w:fill="FFFFFF"/>
        <w:jc w:val="both"/>
        <w:rPr>
          <w:rFonts w:cs="Times New Roman"/>
          <w:color w:val="000000" w:themeColor="text1"/>
        </w:rPr>
      </w:pPr>
      <w:r w:rsidRPr="00A656FD">
        <w:rPr>
          <w:rFonts w:cs="Times New Roman"/>
          <w:color w:val="000000" w:themeColor="text1"/>
        </w:rPr>
        <w:t xml:space="preserve">Schiellerup, P. &amp; Gwilliam, J., 2009. Social production of desirable space: an exploration of the practice and role of property agents in the UK commercial property market. </w:t>
      </w:r>
      <w:r w:rsidRPr="00A656FD">
        <w:rPr>
          <w:rFonts w:cs="Times New Roman"/>
          <w:i/>
          <w:color w:val="000000" w:themeColor="text1"/>
        </w:rPr>
        <w:t>Environment and Planning C: Government and Policy</w:t>
      </w:r>
      <w:r w:rsidRPr="00A656FD">
        <w:rPr>
          <w:rFonts w:cs="Times New Roman"/>
          <w:color w:val="000000" w:themeColor="text1"/>
        </w:rPr>
        <w:t>, 27, pp. 801-814.</w:t>
      </w:r>
    </w:p>
    <w:p w14:paraId="2025945E" w14:textId="77777777" w:rsidR="00DF681F" w:rsidRPr="00A656FD" w:rsidRDefault="00DF681F" w:rsidP="00DF681F">
      <w:pPr>
        <w:shd w:val="clear" w:color="auto" w:fill="FFFFFF"/>
        <w:jc w:val="both"/>
        <w:rPr>
          <w:rFonts w:cs="Times New Roman"/>
          <w:color w:val="000000" w:themeColor="text1"/>
        </w:rPr>
      </w:pPr>
    </w:p>
    <w:p w14:paraId="5CB99ACF" w14:textId="77777777" w:rsidR="00DF681F" w:rsidRPr="00A656FD" w:rsidRDefault="00DF681F" w:rsidP="00DF681F">
      <w:pPr>
        <w:shd w:val="clear" w:color="auto" w:fill="FFFFFF"/>
        <w:jc w:val="both"/>
        <w:rPr>
          <w:rFonts w:cs="Times New Roman"/>
          <w:color w:val="000000" w:themeColor="text1"/>
        </w:rPr>
      </w:pPr>
      <w:r w:rsidRPr="00A656FD">
        <w:rPr>
          <w:rFonts w:cs="Times New Roman"/>
          <w:color w:val="000000" w:themeColor="text1"/>
        </w:rPr>
        <w:t xml:space="preserve">Wade, F., Shipworth, M. &amp; Hitchings, R., 2017. How installers select and explain domestic heating controls. </w:t>
      </w:r>
      <w:r w:rsidRPr="00A656FD">
        <w:rPr>
          <w:rFonts w:cs="Times New Roman"/>
          <w:i/>
          <w:color w:val="000000" w:themeColor="text1"/>
        </w:rPr>
        <w:t>Building Research &amp; Information</w:t>
      </w:r>
      <w:r w:rsidRPr="00A656FD">
        <w:rPr>
          <w:rFonts w:cs="Times New Roman"/>
          <w:color w:val="000000" w:themeColor="text1"/>
        </w:rPr>
        <w:t>, 45(4), pp.371-383.</w:t>
      </w:r>
    </w:p>
    <w:p w14:paraId="6F200123" w14:textId="77777777" w:rsidR="00C13EBB" w:rsidRPr="00A656FD" w:rsidRDefault="00C13EBB">
      <w:pPr>
        <w:rPr>
          <w:color w:val="000000" w:themeColor="text1"/>
        </w:rPr>
      </w:pPr>
    </w:p>
    <w:p w14:paraId="39D88CEF" w14:textId="4307E338" w:rsidR="00C13EBB" w:rsidRDefault="00C13EBB" w:rsidP="00C13EBB">
      <w:pPr>
        <w:shd w:val="clear" w:color="auto" w:fill="FFFFFF"/>
        <w:jc w:val="both"/>
        <w:rPr>
          <w:rFonts w:cs="Times New Roman"/>
          <w:color w:val="000000" w:themeColor="text1"/>
        </w:rPr>
      </w:pPr>
      <w:r w:rsidRPr="00A656FD">
        <w:rPr>
          <w:rFonts w:cs="Times New Roman"/>
          <w:color w:val="000000" w:themeColor="text1"/>
        </w:rPr>
        <w:t>Wade, F., Hitchings, R., &amp; Shipworth, M.</w:t>
      </w:r>
      <w:r w:rsidR="003F6279">
        <w:rPr>
          <w:rFonts w:cs="Times New Roman"/>
          <w:color w:val="000000" w:themeColor="text1"/>
        </w:rPr>
        <w:t>,</w:t>
      </w:r>
      <w:r w:rsidRPr="00A656FD">
        <w:rPr>
          <w:rFonts w:cs="Times New Roman"/>
          <w:color w:val="000000" w:themeColor="text1"/>
        </w:rPr>
        <w:t xml:space="preserve"> 2016(b) Understanding the missing middlemen of domestic heating: installers as a community of professional practice in the United Kingdom. </w:t>
      </w:r>
      <w:r w:rsidRPr="00A656FD">
        <w:rPr>
          <w:rFonts w:cs="Times New Roman"/>
          <w:i/>
          <w:color w:val="000000" w:themeColor="text1"/>
        </w:rPr>
        <w:t>Energy Research &amp; Social Science</w:t>
      </w:r>
      <w:r w:rsidRPr="00A656FD">
        <w:rPr>
          <w:rFonts w:cs="Times New Roman"/>
          <w:color w:val="000000" w:themeColor="text1"/>
        </w:rPr>
        <w:t>, 19, pp.39-47.</w:t>
      </w:r>
    </w:p>
    <w:p w14:paraId="2FADA3A9" w14:textId="77777777" w:rsidR="003F6279" w:rsidRDefault="003F6279" w:rsidP="00C13EBB">
      <w:pPr>
        <w:shd w:val="clear" w:color="auto" w:fill="FFFFFF"/>
        <w:jc w:val="both"/>
        <w:rPr>
          <w:rFonts w:cs="Times New Roman"/>
          <w:color w:val="000000" w:themeColor="text1"/>
        </w:rPr>
      </w:pPr>
    </w:p>
    <w:p w14:paraId="336C6043" w14:textId="5C1F9FC7" w:rsidR="003F6279" w:rsidRPr="003F6279" w:rsidRDefault="003F6279" w:rsidP="00C13EBB">
      <w:pPr>
        <w:shd w:val="clear" w:color="auto" w:fill="FFFFFF"/>
        <w:jc w:val="both"/>
        <w:rPr>
          <w:rFonts w:cs="Times New Roman"/>
          <w:color w:val="000000" w:themeColor="text1"/>
        </w:rPr>
      </w:pPr>
      <w:r w:rsidRPr="00A656FD">
        <w:rPr>
          <w:rFonts w:cs="Times New Roman"/>
          <w:color w:val="000000" w:themeColor="text1"/>
        </w:rPr>
        <w:t xml:space="preserve">Weatherall, McCarthy &amp; Bright, 2017. Property law as a barrier to energy upgrades in multi-owned properties: insights from a study of England and Scotland. </w:t>
      </w:r>
      <w:r w:rsidRPr="00A656FD">
        <w:rPr>
          <w:rFonts w:cs="Times New Roman"/>
          <w:i/>
          <w:color w:val="000000" w:themeColor="text1"/>
        </w:rPr>
        <w:t>Energy Efficiency,</w:t>
      </w:r>
      <w:r w:rsidRPr="00A656FD">
        <w:rPr>
          <w:rFonts w:cs="Times New Roman"/>
          <w:color w:val="000000" w:themeColor="text1"/>
        </w:rPr>
        <w:t xml:space="preserve"> pp.1-15.</w:t>
      </w:r>
    </w:p>
    <w:p w14:paraId="43A37D86" w14:textId="77777777" w:rsidR="00C13EBB" w:rsidRPr="00A656FD" w:rsidRDefault="00C13EBB" w:rsidP="00C13EBB">
      <w:pPr>
        <w:shd w:val="clear" w:color="auto" w:fill="FFFFFF"/>
        <w:jc w:val="both"/>
        <w:rPr>
          <w:rFonts w:cs="Times New Roman"/>
          <w:color w:val="000000" w:themeColor="text1"/>
          <w:sz w:val="22"/>
          <w:szCs w:val="22"/>
        </w:rPr>
      </w:pPr>
    </w:p>
    <w:p w14:paraId="72134934" w14:textId="42333F15" w:rsidR="00C13EBB" w:rsidRPr="00A656FD" w:rsidRDefault="00C13EBB" w:rsidP="00C13EBB">
      <w:pPr>
        <w:shd w:val="clear" w:color="auto" w:fill="FFFFFF"/>
        <w:jc w:val="both"/>
        <w:rPr>
          <w:rFonts w:cs="Times New Roman"/>
          <w:color w:val="000000" w:themeColor="text1"/>
        </w:rPr>
      </w:pPr>
      <w:r w:rsidRPr="00A656FD">
        <w:rPr>
          <w:rFonts w:cs="Times New Roman"/>
          <w:color w:val="000000" w:themeColor="text1"/>
        </w:rPr>
        <w:t>We</w:t>
      </w:r>
      <w:r w:rsidR="003F6279">
        <w:rPr>
          <w:rFonts w:cs="Times New Roman"/>
          <w:color w:val="000000" w:themeColor="text1"/>
        </w:rPr>
        <w:t>bb, J., Tingey, M., Hawkey, D., 2017.</w:t>
      </w:r>
      <w:r w:rsidRPr="00A656FD">
        <w:rPr>
          <w:rFonts w:cs="Times New Roman"/>
          <w:color w:val="000000" w:themeColor="text1"/>
        </w:rPr>
        <w:t xml:space="preserve"> What we know about Local Authority Engagement in UK Energy Systems: Ambitions, Activities, Business Structures &amp; Ways Forward. London, UK Energy Research Centre and Loughborough, Energy Technologies Institute.</w:t>
      </w:r>
    </w:p>
    <w:p w14:paraId="46603AB8" w14:textId="77777777" w:rsidR="003F6279" w:rsidRPr="00A656FD" w:rsidRDefault="003F6279" w:rsidP="003F6279">
      <w:pPr>
        <w:pStyle w:val="NormalWeb"/>
        <w:shd w:val="clear" w:color="auto" w:fill="FFFFFF"/>
        <w:jc w:val="both"/>
        <w:rPr>
          <w:rFonts w:asciiTheme="minorHAnsi" w:hAnsiTheme="minorHAnsi"/>
          <w:color w:val="000000" w:themeColor="text1"/>
        </w:rPr>
      </w:pPr>
      <w:r w:rsidRPr="00A656FD">
        <w:rPr>
          <w:rFonts w:asciiTheme="minorHAnsi" w:hAnsiTheme="minorHAnsi" w:cs="Helvetica"/>
          <w:color w:val="000000" w:themeColor="text1"/>
        </w:rPr>
        <w:t xml:space="preserve">Webb, J., 2016. Heat and Energy Efficiency: Making Effective Policy. Advisory Group Report for the Committee on Climate Change. Available at: </w:t>
      </w:r>
      <w:r w:rsidRPr="00A656FD">
        <w:rPr>
          <w:rFonts w:asciiTheme="minorHAnsi" w:hAnsiTheme="minorHAnsi"/>
          <w:color w:val="000000" w:themeColor="text1"/>
        </w:rPr>
        <w:t>https://www.theccc.org.uk/wp-content/uploads/2016/10/Heat-and-Energy-Efficiency-Advisory-Group-Report-Making-Effective-Policy.pdf</w:t>
      </w:r>
    </w:p>
    <w:p w14:paraId="4CA3C569" w14:textId="77777777" w:rsidR="00DF681F" w:rsidRPr="00A656FD" w:rsidRDefault="00DF681F" w:rsidP="00DF681F">
      <w:pPr>
        <w:shd w:val="clear" w:color="auto" w:fill="FFFFFF"/>
        <w:jc w:val="both"/>
        <w:rPr>
          <w:rFonts w:cs="Times New Roman"/>
          <w:color w:val="000000" w:themeColor="text1"/>
        </w:rPr>
      </w:pPr>
    </w:p>
    <w:p w14:paraId="26B36930" w14:textId="77777777" w:rsidR="00DF681F" w:rsidRPr="00A656FD" w:rsidRDefault="00DF681F" w:rsidP="00DF681F">
      <w:pPr>
        <w:shd w:val="clear" w:color="auto" w:fill="FFFFFF"/>
        <w:jc w:val="both"/>
        <w:rPr>
          <w:rFonts w:cs="Times New Roman"/>
          <w:color w:val="000000" w:themeColor="text1"/>
        </w:rPr>
      </w:pPr>
    </w:p>
    <w:sectPr w:rsidR="00DF681F" w:rsidRPr="00A656FD" w:rsidSect="00216F1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Helvetica">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20BFF"/>
    <w:multiLevelType w:val="hybridMultilevel"/>
    <w:tmpl w:val="65DE7ADC"/>
    <w:lvl w:ilvl="0" w:tplc="0A965C40">
      <w:start w:val="1"/>
      <w:numFmt w:val="decimal"/>
      <w:lvlText w:val="%1."/>
      <w:lvlJc w:val="left"/>
      <w:pPr>
        <w:ind w:left="380" w:hanging="38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8F529D"/>
    <w:multiLevelType w:val="hybridMultilevel"/>
    <w:tmpl w:val="042AFE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50315CA"/>
    <w:multiLevelType w:val="hybridMultilevel"/>
    <w:tmpl w:val="7DC08D3C"/>
    <w:lvl w:ilvl="0" w:tplc="89E0C51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3F1425"/>
    <w:multiLevelType w:val="hybridMultilevel"/>
    <w:tmpl w:val="9042CB5C"/>
    <w:lvl w:ilvl="0" w:tplc="933031B0">
      <w:numFmt w:val="bullet"/>
      <w:lvlText w:val="-"/>
      <w:lvlJc w:val="left"/>
      <w:pPr>
        <w:ind w:left="720" w:hanging="360"/>
      </w:pPr>
      <w:rPr>
        <w:rFonts w:ascii="Calibri" w:eastAsiaTheme="minorHAns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0731458"/>
    <w:multiLevelType w:val="hybridMultilevel"/>
    <w:tmpl w:val="1CC4F9F0"/>
    <w:lvl w:ilvl="0" w:tplc="933031B0">
      <w:numFmt w:val="bullet"/>
      <w:lvlText w:val="-"/>
      <w:lvlJc w:val="left"/>
      <w:pPr>
        <w:ind w:left="720" w:hanging="360"/>
      </w:pPr>
      <w:rPr>
        <w:rFonts w:ascii="Calibri" w:eastAsiaTheme="minorHAns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77E4537"/>
    <w:multiLevelType w:val="hybridMultilevel"/>
    <w:tmpl w:val="3B4E9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EBB"/>
    <w:rsid w:val="00216F1D"/>
    <w:rsid w:val="003F6279"/>
    <w:rsid w:val="004018CE"/>
    <w:rsid w:val="00A656FD"/>
    <w:rsid w:val="00C13EBB"/>
    <w:rsid w:val="00CC6C52"/>
    <w:rsid w:val="00DF6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93ADD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E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EBB"/>
    <w:pPr>
      <w:ind w:left="720"/>
      <w:contextualSpacing/>
    </w:pPr>
  </w:style>
  <w:style w:type="paragraph" w:styleId="NormalWeb">
    <w:name w:val="Normal (Web)"/>
    <w:basedOn w:val="Normal"/>
    <w:uiPriority w:val="99"/>
    <w:unhideWhenUsed/>
    <w:rsid w:val="00C13EBB"/>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C13EBB"/>
    <w:rPr>
      <w:b/>
      <w:bCs/>
    </w:rPr>
  </w:style>
  <w:style w:type="character" w:styleId="Hyperlink">
    <w:name w:val="Hyperlink"/>
    <w:basedOn w:val="DefaultParagraphFont"/>
    <w:uiPriority w:val="99"/>
    <w:unhideWhenUsed/>
    <w:rsid w:val="00C13E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heatandthecity.org.uk" TargetMode="External"/><Relationship Id="rId6" Type="http://schemas.openxmlformats.org/officeDocument/2006/relationships/hyperlink" Target="https://beta.gov.scot/publications/lhees-pilots-evaluation-interim-report/" TargetMode="External"/><Relationship Id="rId7" Type="http://schemas.openxmlformats.org/officeDocument/2006/relationships/hyperlink" Target="https://www.theccc.org.uk/wp-content/uploads/2016/10/A-new-approach-to-non-domestic-energy-efficiency.pdf"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15</Pages>
  <Words>6879</Words>
  <Characters>39214</Characters>
  <Application>Microsoft Macintosh Word</Application>
  <DocSecurity>0</DocSecurity>
  <Lines>326</Lines>
  <Paragraphs>92</Paragraphs>
  <ScaleCrop>false</ScaleCrop>
  <LinksUpToDate>false</LinksUpToDate>
  <CharactersWithSpaces>46001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Faye</dc:creator>
  <cp:keywords/>
  <dc:description/>
  <cp:lastModifiedBy>WADE Faye</cp:lastModifiedBy>
  <cp:revision>5</cp:revision>
  <dcterms:created xsi:type="dcterms:W3CDTF">2018-07-26T11:55:00Z</dcterms:created>
  <dcterms:modified xsi:type="dcterms:W3CDTF">2018-07-26T16:00:00Z</dcterms:modified>
</cp:coreProperties>
</file>